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jc w:val="left"/>
        <w:textAlignment w:val="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rFonts w:hint="eastAsia" w:ascii="宋体" w:hAnsi="宋体" w:eastAsia="宋体" w:cs="宋体"/>
          <w:i w:val="0"/>
          <w:color w:val="000000"/>
          <w:kern w:val="0"/>
          <w:sz w:val="22"/>
          <w:szCs w:val="22"/>
          <w:u w:val="none"/>
          <w:lang w:val="en-US" w:eastAsia="zh-CN" w:bidi="ar"/>
        </w:rPr>
      </w:pPr>
      <w:r>
        <w:rPr>
          <w:rFonts w:hint="eastAsia" w:ascii="方正小标宋_GBK" w:hAnsi="方正小标宋_GBK" w:eastAsia="方正小标宋_GBK" w:cs="方正小标宋_GBK"/>
          <w:b/>
          <w:i w:val="0"/>
          <w:color w:val="000000"/>
          <w:kern w:val="0"/>
          <w:sz w:val="32"/>
          <w:szCs w:val="32"/>
          <w:u w:val="none"/>
          <w:lang w:val="en-US" w:eastAsia="zh-CN" w:bidi="ar"/>
        </w:rPr>
        <w:t xml:space="preserve">   </w:t>
      </w:r>
      <w:bookmarkStart w:id="0" w:name="_GoBack"/>
      <w:r>
        <w:rPr>
          <w:rFonts w:hint="eastAsia" w:ascii="方正小标宋_GBK" w:hAnsi="方正小标宋_GBK" w:eastAsia="方正小标宋_GBK" w:cs="方正小标宋_GBK"/>
          <w:b/>
          <w:i w:val="0"/>
          <w:color w:val="000000"/>
          <w:kern w:val="0"/>
          <w:sz w:val="28"/>
          <w:szCs w:val="28"/>
          <w:u w:val="none"/>
          <w:lang w:val="en-US" w:eastAsia="zh-CN" w:bidi="ar"/>
        </w:rPr>
        <w:t>2022年自治区重点研发计划—农业农村领域拟立项项目表</w:t>
      </w:r>
    </w:p>
    <w:bookmarkEnd w:id="0"/>
    <w:tbl>
      <w:tblPr>
        <w:tblStyle w:val="5"/>
        <w:tblW w:w="8327" w:type="dxa"/>
        <w:tblInd w:w="0" w:type="dxa"/>
        <w:tblLayout w:type="fixed"/>
        <w:tblCellMar>
          <w:top w:w="0" w:type="dxa"/>
          <w:left w:w="0" w:type="dxa"/>
          <w:bottom w:w="0" w:type="dxa"/>
          <w:right w:w="0" w:type="dxa"/>
        </w:tblCellMar>
      </w:tblPr>
      <w:tblGrid>
        <w:gridCol w:w="555"/>
        <w:gridCol w:w="5120"/>
        <w:gridCol w:w="2652"/>
      </w:tblGrid>
      <w:tr>
        <w:tblPrEx>
          <w:tblLayout w:type="fixed"/>
          <w:tblCellMar>
            <w:top w:w="0" w:type="dxa"/>
            <w:left w:w="0" w:type="dxa"/>
            <w:bottom w:w="0" w:type="dxa"/>
            <w:right w:w="0" w:type="dxa"/>
          </w:tblCellMar>
        </w:tblPrEx>
        <w:trPr>
          <w:trHeight w:val="8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1"/>
                <w:szCs w:val="21"/>
                <w:u w:val="none"/>
              </w:rPr>
            </w:pPr>
            <w:r>
              <w:rPr>
                <w:rFonts w:hint="eastAsia" w:ascii="方正小标宋_GBK" w:hAnsi="方正小标宋_GBK" w:eastAsia="方正小标宋_GBK" w:cs="方正小标宋_GBK"/>
                <w:b/>
                <w:i w:val="0"/>
                <w:color w:val="000000"/>
                <w:kern w:val="0"/>
                <w:sz w:val="21"/>
                <w:szCs w:val="21"/>
                <w:u w:val="none"/>
                <w:lang w:val="en-US" w:eastAsia="zh-CN" w:bidi="ar"/>
              </w:rPr>
              <w:t>序号</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1"/>
                <w:szCs w:val="21"/>
                <w:u w:val="none"/>
              </w:rPr>
            </w:pPr>
            <w:r>
              <w:rPr>
                <w:rFonts w:hint="eastAsia" w:ascii="方正小标宋_GBK" w:hAnsi="方正小标宋_GBK" w:eastAsia="方正小标宋_GBK" w:cs="方正小标宋_GBK"/>
                <w:b/>
                <w:i w:val="0"/>
                <w:color w:val="000000"/>
                <w:kern w:val="0"/>
                <w:sz w:val="21"/>
                <w:szCs w:val="21"/>
                <w:u w:val="none"/>
                <w:lang w:val="en-US" w:eastAsia="zh-CN" w:bidi="ar"/>
              </w:rPr>
              <w:t>项目名称</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b/>
                <w:i w:val="0"/>
                <w:color w:val="000000"/>
                <w:sz w:val="21"/>
                <w:szCs w:val="21"/>
                <w:u w:val="none"/>
              </w:rPr>
            </w:pPr>
            <w:r>
              <w:rPr>
                <w:rFonts w:hint="eastAsia" w:ascii="方正小标宋_GBK" w:hAnsi="方正小标宋_GBK" w:eastAsia="方正小标宋_GBK" w:cs="方正小标宋_GBK"/>
                <w:b/>
                <w:i w:val="0"/>
                <w:color w:val="000000"/>
                <w:kern w:val="0"/>
                <w:sz w:val="21"/>
                <w:szCs w:val="21"/>
                <w:u w:val="none"/>
                <w:lang w:val="en-US" w:eastAsia="zh-CN" w:bidi="ar"/>
              </w:rPr>
              <w:t>项目主持单位</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枸杞叶新资源药材及其新药制剂创制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宁夏枸杞创新中心   （有限公司）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2</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枸杞抗肿瘤特医食品关键技术和产品开发</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宁夏正杞红枸杞产业  发展有限公司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3</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枸杞源靶向食源性肠道炎症功能产品         研发及产业化示范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早康枸杞股份有限公司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4</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宁夏枸杞益生元创制关键技术研发与产业化示范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北京同仁堂健康药业 （宁夏）有限公司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5</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枸杞果实类胡萝卜素代谢的关键基因         挖掘、功能标记开发与应用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宁夏农林科学院枸杞科学研究所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6</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宁夏枸杞区划与品种区域适应性标准体系研究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宁夏农林科学院枸杞科学研究所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7</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枸杞发酵合成微生物组的创制与发酵         调控关键技术研究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8</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枸杞良种种苗三级繁育体系构建与标准化快繁关键技术研究与示范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中宁县杞鑫枸杞苗木专业合作社</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9</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牛心朴子生物碱高效防控枸杞蚜虫和木虱的技术体系建立及示范应用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宁夏农林科学院枸杞科学研究所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10</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黑果枸杞芳香化花色苷和亚精胺类化合物分离提取及应用研究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宁夏农林科学院枸杞科学研究所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11</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枸杞子降脂促消化功能醋饮技术研发及产品创制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石嘴山市田园食品有限公司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12</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基于无人机高光谱遥感的枸杞               病虫害防治应用研究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宁夏冰核科技有限公司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13</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逆流切向模式超声强化枸杞制浆的提质       增效关键技术研发与示范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14</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高品质营养强化型枸杞产品开发及组合电场   快速干燥装备研发</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宁夏华信达健康科技有限公司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15</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基于树形和叶幕重构的酿酒葡萄宜机省力      高质量栽培技术研究与示范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宁夏农垦事业管理局农林牧技术推广服务中心</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16</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贺兰山东麓酿酒葡萄农业气象灾害           监测预警与防控关键技术研发应用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宁夏回族自治区气象科学研究所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1"/>
                <w:szCs w:val="21"/>
                <w:u w:val="none"/>
              </w:rPr>
            </w:pPr>
            <w:r>
              <w:rPr>
                <w:rFonts w:hint="default" w:ascii="Times New Roman" w:hAnsi="Times New Roman" w:eastAsia="等线" w:cs="Times New Roman"/>
                <w:i w:val="0"/>
                <w:color w:val="000000"/>
                <w:kern w:val="0"/>
                <w:sz w:val="21"/>
                <w:szCs w:val="21"/>
                <w:u w:val="none"/>
                <w:lang w:val="en-US" w:eastAsia="zh-CN" w:bidi="ar"/>
              </w:rPr>
              <w:t>17</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基于贺兰山东麓产区葡萄原料高糖低酸特点的 微生物选育及适配工艺研发与示范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18</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基于陈酿过程中多酚熟化机制与涩感软化机理的超高压催陈葡萄酒关键技术研究与应用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宁夏农产品质量标准与检测技术研究所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19</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宁夏贺兰山东麓赤霞珠葡萄遗传多样性       与核心营养系的收集与保存</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20</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贺兰山东麓酿酒葡萄矮“T”型免下架埋土      栽培技术的研究与应用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宁夏青铜峡市维加妮酒庄有限公司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21</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奶牛养殖碳排放监测预警平台构建及         低碳减排循环养殖模式示范应用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吴忠优然牧业有限责任公司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22</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基于分子表型精准鉴定的奶牛种质评价与应用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23</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基于低蛋白日粮的高产奶牛精准营养         和碳氮减排研发与示范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24</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奶牛全肠道健康调控微生态制剂开发         与产业化关键技术研究及应用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25</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基于代谢组学的奶牛定时人工授精后早期血浆和尿液生物标志物筛选及诊断方法的建立和应用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26</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宁夏地区产后奶牛子宫炎早期预警           及无公害防治技术研究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27</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宁夏地区肉牛肠道主要致病寄生虫诊断技术研发</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宁夏农林科学院动物科学研究所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28</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规模肉牛场犊牛常发病预警及防治技术研究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宁夏农林科学院动物科学研究所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29</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固原地区肉牛牛支原体病综合防控技术研究与示范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30</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滩羊精准养殖关键技术研究与集成示范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宁夏农林科学院动物科学研究所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31</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滩羊智慧化养殖关键装备研发与示范应用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北方民族大学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32</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珍稀食用菌优新品种引选及其菌种           保藏关键技术研究与示范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宁夏农林科学院园艺研究所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33</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番茄工厂智慧管控决策方法研究             与综合控制系统开发</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宁夏农林科学院园艺研究所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34</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基于微生物群落演替的宁夏大米             精准绿色防霉保鲜技术研创</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宁夏金双禾粮油有限公司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35</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宁夏野生药食兼用食用菌桑黄、黄伞          新品种驯化与利用研究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宁夏农林科学院农业生物技术研究中心</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36</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六盘山地区羊肚菌野生菌种驯化、地区        适应性品种引育及反季栽培研究与示范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宁夏皇达生物科技股份有限公司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37</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压砂地退砂后土壤微生态修复与西瓜         高效栽培关键技术研究与示范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38</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退砂地土壤质量提升与复合栽培技术研究与示范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宁夏农林科学院园艺研究所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39</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旱地高值瓜菜智能水肥管理与种植机械化     成套技术研究示范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40</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优新胡萝卜种质资源引进选育               及高产栽培技术研究与示范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41</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宁夏优质粮食产业外来入侵物种监测预警     关键技术研究与集成应用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宁夏回族自治区农业技术推广总站</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42</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玉米耐盐碱关键调控基因精准鉴定及应用研究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宁夏农林科学院农业生物技术研究中心</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43</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宁夏小麦呕吐毒素污染状况分析及污染小麦   高值处理技术研究和应用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宁夏回族自治区粮油产品质量检测中心</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44</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耐盐碱水稻新材料创制应用研究与示范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宁夏农林科学院农作物研究所(农作物育种工程技术研究中心)</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45</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苜蓿种子田传粉昆虫资源评价               及授粉增效技术研发</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宁夏农林科学院植物保护研究所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46</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苜蓿种质资源精准鉴定与创新利用研究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宁夏农林科学院动物科学研究所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47</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宁夏湖南稷子和饲用燕麦良种               繁育技术研究与示范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宁夏千叶青农业科技发展有限公司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48</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宁夏饲用燕麦种质资源高效评价鉴定技术与应用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49</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新型禾本科牧草芦竹高效繁育               及饲料加工技术研究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宁夏农林科学院农业生物技术研究中心</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50</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宁夏道地根茎类中药材根腐病               生物防控技术研究与应用</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宁夏农林科学院植物保护研究所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51</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六盘山特色濒危中药材资源保护与           开发利用关键技术研究与示范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52</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压砂草原生态恢复关键技术研究与示范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宁夏农林科学院荒漠化治理研究所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53</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静原鸡种质资源发掘及产业化配套           关键技术研究与示范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54</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沙坡头区海和村种养新技术集成示范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宁夏农林科学院园艺研究所</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55</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宁夏中北部土壤碳汇源转化因素与碳库保育研究</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2"/>
                <w:szCs w:val="22"/>
                <w:u w:val="none"/>
                <w:lang w:val="en-US" w:eastAsia="zh-CN" w:bidi="ar-SA"/>
              </w:rPr>
            </w:pPr>
            <w:r>
              <w:rPr>
                <w:rFonts w:hint="eastAsia" w:ascii="仿宋" w:hAnsi="仿宋" w:eastAsia="仿宋" w:cs="仿宋"/>
                <w:i w:val="0"/>
                <w:color w:val="000000"/>
                <w:kern w:val="0"/>
                <w:sz w:val="22"/>
                <w:szCs w:val="22"/>
                <w:u w:val="none"/>
                <w:lang w:val="en-US" w:eastAsia="zh-CN" w:bidi="ar"/>
              </w:rPr>
              <w:t>宁夏回族自治区地球物理地球化学调查院</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56</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黄河宁夏附属水域土著青虾耐盐碱良种选育    与生态高效养殖技术集成示范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宁夏泰嘉渔业有限公司</w:t>
            </w:r>
          </w:p>
        </w:tc>
      </w:tr>
      <w:tr>
        <w:tblPrEx>
          <w:tblLayout w:type="fixed"/>
          <w:tblCellMar>
            <w:top w:w="0" w:type="dxa"/>
            <w:left w:w="0" w:type="dxa"/>
            <w:bottom w:w="0" w:type="dxa"/>
            <w:right w:w="0"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1"/>
                <w:szCs w:val="21"/>
                <w:u w:val="none"/>
                <w:lang w:val="en-US" w:eastAsia="zh-CN" w:bidi="ar"/>
              </w:rPr>
            </w:pPr>
            <w:r>
              <w:rPr>
                <w:rFonts w:hint="eastAsia" w:ascii="Times New Roman" w:hAnsi="Times New Roman" w:eastAsia="等线" w:cs="Times New Roman"/>
                <w:i w:val="0"/>
                <w:color w:val="000000"/>
                <w:kern w:val="0"/>
                <w:sz w:val="21"/>
                <w:szCs w:val="21"/>
                <w:u w:val="none"/>
                <w:lang w:val="en-US" w:eastAsia="zh-CN" w:bidi="ar"/>
              </w:rPr>
              <w:t>57</w:t>
            </w:r>
          </w:p>
        </w:tc>
        <w:tc>
          <w:tcPr>
            <w:tcW w:w="51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彩菊切花种苗快繁及精细化栽培技术集成示范</w:t>
            </w:r>
          </w:p>
        </w:tc>
        <w:tc>
          <w:tcPr>
            <w:tcW w:w="26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0"/>
                <w:sz w:val="24"/>
                <w:szCs w:val="24"/>
                <w:u w:val="none"/>
                <w:lang w:val="en-US" w:eastAsia="zh-CN" w:bidi="ar"/>
              </w:rPr>
              <w:t>宁夏大学</w:t>
            </w:r>
          </w:p>
        </w:tc>
      </w:tr>
    </w:tbl>
    <w:p>
      <w:pPr>
        <w:keepNext w:val="0"/>
        <w:keepLines w:val="0"/>
        <w:pageBreakBefore w:val="0"/>
        <w:kinsoku/>
        <w:wordWrap/>
        <w:overflowPunct/>
        <w:topLinePunct w:val="0"/>
        <w:autoSpaceDE/>
        <w:autoSpaceDN/>
        <w:bidi w:val="0"/>
        <w:adjustRightInd/>
        <w:snapToGrid w:val="0"/>
        <w:spacing w:line="240" w:lineRule="auto"/>
        <w:textAlignment w:val="auto"/>
        <w:rPr>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1360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yys</dc:creator>
  <cp:lastModifiedBy>银奇</cp:lastModifiedBy>
  <dcterms:modified xsi:type="dcterms:W3CDTF">2022-02-10T08:53:51Z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