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581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before="0" w:beforeLines="0" w:after="581"/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拟认定自治区</w:t>
      </w:r>
      <w:r>
        <w:rPr>
          <w:rFonts w:hint="eastAsia" w:cs="方正小标宋_GBK"/>
          <w:b w:val="0"/>
          <w:bCs w:val="0"/>
          <w:spacing w:val="-20"/>
          <w:lang w:eastAsia="zh-CN"/>
        </w:rPr>
        <w:t>众创空间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名单</w:t>
      </w:r>
    </w:p>
    <w:tbl>
      <w:tblPr>
        <w:tblStyle w:val="3"/>
        <w:tblpPr w:leftFromText="180" w:rightFromText="180" w:vertAnchor="text" w:horzAnchor="page" w:tblpX="1753" w:tblpY="414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26"/>
        <w:gridCol w:w="4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名称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固原市原州区返乡创业孵化园众创空间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宁夏新道诚企业发展有限公司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云天中卫众创空间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盛巢（宁夏）科技企业孵化器有限公司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沙枣树众创空间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银川苏银产业园发展有限公司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石嘴山高新区科技创新众创空间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石嘴山市尉元信泰新材料生产力促进中心（有限公司）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宁夏短视频直播基地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宁夏达人引擎科技有限公司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宁夏广泰恒业传媒有限公司石榴籽众创空间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宁夏广泰恒业传媒有限公司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宁夏新农创科技创业园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石嘴山市惠鹏资产管理有限公司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洁美电商物流速递众创空间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固原洁美物业服务有限公司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灵武市三园草众创空间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灵武市三园草制品专业合作社联合社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napToGrid w:val="0"/>
      <w:spacing w:before="468" w:beforeLines="150" w:after="312" w:afterLines="10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2022-02-18T08:00:27Z</dcterms:created>
  <dc:creator>Administrator</dc:creator>
  <cp:lastModifiedBy>Administrator</cp:lastModifiedBy>
  <dcterms:modified xsi:type="dcterms:W3CDTF">2022-02-18T08:00:52Z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