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91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pict>
          <v:rect id="_x0000_s1026" o:spid="_x0000_s1026" o:spt="1" style="position:absolute;left:0pt;margin-left:106.95pt;margin-top:238.5pt;height:0.6pt;width:379pt;mso-position-horizontal-relative:page;mso-position-vertical-relative:page;z-index:251660288;mso-width-relative:page;mso-height-relative:page;" fillcolor="#002060" filled="t" stroked="f" coordsize="21600,21600" o:allowincell="f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宁夏企业公共服务平台（168平台）</w:t>
      </w:r>
    </w:p>
    <w:p>
      <w:pPr>
        <w:pStyle w:val="2"/>
        <w:rPr>
          <w:rFonts w:ascii="Arial"/>
          <w:sz w:val="21"/>
        </w:rPr>
      </w:pPr>
    </w:p>
    <w:p>
      <w:pPr>
        <w:pStyle w:val="2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line="583" w:lineRule="exact"/>
        <w:ind w:firstLine="2751"/>
        <w:jc w:val="center"/>
        <w:textAlignment w:val="center"/>
      </w:pPr>
    </w:p>
    <w:p>
      <w:pPr>
        <w:pStyle w:val="2"/>
        <w:rPr>
          <w:sz w:val="32"/>
          <w:szCs w:val="32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政策直通车</w:t>
      </w:r>
    </w:p>
    <w:p>
      <w:pPr>
        <w:pStyle w:val="2"/>
        <w:spacing w:line="360" w:lineRule="auto"/>
        <w:ind w:firstLine="3200" w:firstLineChars="800"/>
        <w:jc w:val="both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PC端操作手册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</w:pPr>
    </w:p>
    <w:p>
      <w:pPr>
        <w:spacing w:line="453" w:lineRule="exact"/>
        <w:ind w:firstLine="3022"/>
        <w:textAlignment w:val="center"/>
      </w:pPr>
    </w:p>
    <w:p>
      <w:pPr>
        <w:spacing w:line="360" w:lineRule="auto"/>
        <w:ind w:firstLine="1600" w:firstLineChars="500"/>
        <w:jc w:val="both"/>
        <w:rPr>
          <w:rFonts w:hint="eastAsia" w:ascii="黑体" w:hAnsi="黑体" w:eastAsia="黑体" w:cs="黑体"/>
          <w:snapToGrid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snapToGrid/>
          <w:color w:val="000000"/>
          <w:kern w:val="2"/>
          <w:sz w:val="32"/>
          <w:szCs w:val="32"/>
          <w:lang w:val="en-US" w:eastAsia="zh-CN" w:bidi="ar"/>
        </w:rPr>
        <w:t>技术支持    0951-96168 0951-5699329</w:t>
      </w:r>
    </w:p>
    <w:p>
      <w:pPr>
        <w:pStyle w:val="2"/>
        <w:spacing w:line="360" w:lineRule="auto"/>
        <w:ind w:firstLine="1600" w:firstLineChars="500"/>
        <w:jc w:val="both"/>
        <w:rPr>
          <w:rFonts w:hint="default" w:ascii="黑体" w:hAnsi="黑体" w:eastAsia="黑体" w:cs="黑体"/>
          <w:snapToGrid/>
          <w:color w:val="000000"/>
          <w:kern w:val="2"/>
          <w:sz w:val="32"/>
          <w:szCs w:val="32"/>
          <w:lang w:val="en-US" w:eastAsia="zh-CN" w:bidi="ar"/>
        </w:rPr>
        <w:sectPr>
          <w:footerReference r:id="rId5" w:type="default"/>
          <w:pgSz w:w="11906" w:h="16839"/>
          <w:pgMar w:top="1431" w:right="1509" w:bottom="0" w:left="1367" w:header="0" w:footer="0" w:gutter="0"/>
          <w:pgNumType w:fmt="numberInDash"/>
          <w:cols w:space="720" w:num="1"/>
        </w:sectPr>
      </w:pPr>
      <w:r>
        <w:rPr>
          <w:rFonts w:hint="eastAsia" w:ascii="黑体" w:hAnsi="黑体" w:eastAsia="黑体" w:cs="黑体"/>
          <w:snapToGrid/>
          <w:color w:val="000000"/>
          <w:kern w:val="2"/>
          <w:sz w:val="32"/>
          <w:szCs w:val="32"/>
          <w:lang w:val="en-US" w:eastAsia="zh-CN" w:bidi="ar"/>
        </w:rPr>
        <w:t>平台网址    www.smenx.com.cn</w:t>
      </w:r>
    </w:p>
    <w:p>
      <w:pPr>
        <w:spacing w:line="308" w:lineRule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13" w:lineRule="exact"/>
        <w:ind w:left="658"/>
        <w:jc w:val="both"/>
        <w:textAlignment w:val="baseline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9"/>
          <w:position w:val="4"/>
          <w:sz w:val="32"/>
          <w:szCs w:val="32"/>
        </w:rPr>
        <w:t>一</w:t>
      </w:r>
      <w:r>
        <w:rPr>
          <w:rFonts w:ascii="黑体" w:hAnsi="黑体" w:eastAsia="黑体" w:cs="黑体"/>
          <w:spacing w:val="7"/>
          <w:position w:val="4"/>
          <w:sz w:val="32"/>
          <w:szCs w:val="32"/>
        </w:rPr>
        <w:t>、</w:t>
      </w:r>
      <w:r>
        <w:rPr>
          <w:rFonts w:hint="eastAsia" w:ascii="黑体" w:hAnsi="黑体" w:eastAsia="黑体" w:cs="黑体"/>
          <w:spacing w:val="7"/>
          <w:position w:val="4"/>
          <w:sz w:val="32"/>
          <w:szCs w:val="32"/>
          <w:lang w:val="en-US" w:eastAsia="zh-CN"/>
        </w:rPr>
        <w:t>168平台PC端</w:t>
      </w:r>
      <w:r>
        <w:rPr>
          <w:rFonts w:ascii="黑体" w:hAnsi="黑体" w:eastAsia="黑体" w:cs="黑体"/>
          <w:spacing w:val="7"/>
          <w:position w:val="4"/>
          <w:sz w:val="32"/>
          <w:szCs w:val="32"/>
        </w:rPr>
        <w:t>登录及注册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7" w:line="227" w:lineRule="auto"/>
        <w:ind w:left="645"/>
        <w:jc w:val="both"/>
        <w:textAlignment w:val="baseline"/>
        <w:outlineLvl w:val="1"/>
        <w:rPr>
          <w:rFonts w:ascii="楷体" w:hAnsi="楷体" w:eastAsia="楷体" w:cs="楷体"/>
          <w:sz w:val="32"/>
          <w:szCs w:val="32"/>
        </w:rPr>
      </w:pPr>
      <w:bookmarkStart w:id="0" w:name="_bookmark2"/>
      <w:bookmarkEnd w:id="0"/>
      <w:bookmarkStart w:id="1" w:name="_bookmark1"/>
      <w:bookmarkEnd w:id="1"/>
      <w:r>
        <w:rPr>
          <w:rFonts w:ascii="楷体" w:hAnsi="楷体" w:eastAsia="楷体" w:cs="楷体"/>
          <w:spacing w:val="-12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6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-6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6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浏览器设置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0" w:line="357" w:lineRule="auto"/>
        <w:ind w:left="12" w:right="72" w:firstLine="638"/>
        <w:jc w:val="both"/>
        <w:textAlignment w:val="baseline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建议登录“宁夏企业公共服务平台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168平台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）</w:t>
      </w:r>
      <w:r>
        <w:rPr>
          <w:rFonts w:ascii="仿宋" w:hAnsi="仿宋" w:eastAsia="仿宋" w:cs="仿宋"/>
          <w:spacing w:val="5"/>
          <w:sz w:val="32"/>
          <w:szCs w:val="32"/>
        </w:rPr>
        <w:t>”</w:t>
      </w:r>
      <w:r>
        <w:rPr>
          <w:rFonts w:ascii="仿宋" w:hAnsi="仿宋" w:eastAsia="仿宋" w:cs="仿宋"/>
          <w:spacing w:val="3"/>
          <w:sz w:val="32"/>
          <w:szCs w:val="32"/>
        </w:rPr>
        <w:t>的</w:t>
      </w:r>
      <w:r>
        <w:rPr>
          <w:rFonts w:ascii="仿宋" w:hAnsi="仿宋" w:eastAsia="仿宋" w:cs="仿宋"/>
          <w:spacing w:val="-1"/>
          <w:sz w:val="32"/>
          <w:szCs w:val="32"/>
        </w:rPr>
        <w:t>用户，使</w:t>
      </w:r>
      <w:r>
        <w:rPr>
          <w:rFonts w:ascii="仿宋" w:hAnsi="仿宋" w:eastAsia="仿宋" w:cs="仿宋"/>
          <w:sz w:val="32"/>
          <w:szCs w:val="32"/>
        </w:rPr>
        <w:t>用IE10以上浏览器或360安全浏览器 (极速模式)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ascii="仿宋" w:hAnsi="仿宋" w:eastAsia="仿宋" w:cs="仿宋"/>
          <w:spacing w:val="8"/>
          <w:sz w:val="32"/>
          <w:szCs w:val="32"/>
        </w:rPr>
        <w:t>谷歌浏览器、火狐浏览器</w:t>
      </w:r>
      <w:r>
        <w:rPr>
          <w:rFonts w:ascii="仿宋" w:hAnsi="仿宋" w:eastAsia="仿宋" w:cs="仿宋"/>
          <w:spacing w:val="7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228" w:lineRule="auto"/>
        <w:ind w:left="645"/>
        <w:jc w:val="both"/>
        <w:textAlignment w:val="baseline"/>
        <w:outlineLvl w:val="1"/>
        <w:rPr>
          <w:rFonts w:ascii="楷体" w:hAnsi="楷体" w:eastAsia="楷体" w:cs="楷体"/>
          <w:sz w:val="32"/>
          <w:szCs w:val="32"/>
        </w:rPr>
      </w:pPr>
      <w:bookmarkStart w:id="2" w:name="_bookmark3"/>
      <w:bookmarkEnd w:id="2"/>
      <w:r>
        <w:rPr>
          <w:rFonts w:ascii="楷体" w:hAnsi="楷体" w:eastAsia="楷体" w:cs="楷体"/>
          <w:spacing w:val="34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34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34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注</w:t>
      </w:r>
      <w:r>
        <w:rPr>
          <w:rFonts w:ascii="楷体" w:hAnsi="楷体" w:eastAsia="楷体" w:cs="楷体"/>
          <w:spacing w:val="3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9" w:line="357" w:lineRule="auto"/>
        <w:ind w:left="9" w:firstLine="647"/>
        <w:jc w:val="both"/>
        <w:textAlignment w:val="baseline"/>
        <w:rPr>
          <w:rFonts w:ascii="仿宋" w:hAnsi="仿宋" w:eastAsia="仿宋" w:cs="仿宋"/>
          <w:spacing w:val="-2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打开浏览器在地址栏中输入“</w:t>
      </w:r>
      <w:r>
        <w:rPr>
          <w:rFonts w:hint="eastAsia" w:ascii="仿宋" w:hAnsi="仿宋" w:eastAsia="仿宋" w:cs="仿宋"/>
          <w:spacing w:val="7"/>
          <w:sz w:val="32"/>
          <w:szCs w:val="32"/>
        </w:rPr>
        <w:t>www.smenx.com.cn</w:t>
      </w:r>
      <w:r>
        <w:rPr>
          <w:rFonts w:ascii="仿宋" w:hAnsi="仿宋" w:eastAsia="仿宋" w:cs="仿宋"/>
          <w:spacing w:val="7"/>
          <w:sz w:val="32"/>
          <w:szCs w:val="32"/>
        </w:rPr>
        <w:t>”，</w:t>
      </w:r>
      <w:r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  <w:t>按</w:t>
      </w:r>
      <w:r>
        <w:rPr>
          <w:rFonts w:ascii="仿宋" w:hAnsi="仿宋" w:eastAsia="仿宋" w:cs="仿宋"/>
          <w:spacing w:val="7"/>
          <w:sz w:val="32"/>
          <w:szCs w:val="32"/>
        </w:rPr>
        <w:t>回车键进入“宁夏企业公</w:t>
      </w:r>
      <w:r>
        <w:rPr>
          <w:rFonts w:ascii="仿宋" w:hAnsi="仿宋" w:eastAsia="仿宋" w:cs="仿宋"/>
          <w:spacing w:val="11"/>
          <w:sz w:val="32"/>
          <w:szCs w:val="32"/>
        </w:rPr>
        <w:t>共服务平台</w:t>
      </w:r>
      <w:r>
        <w:rPr>
          <w:rFonts w:hint="eastAsia" w:ascii="仿宋" w:hAnsi="仿宋" w:eastAsia="仿宋" w:cs="仿宋"/>
          <w:spacing w:val="1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11"/>
          <w:sz w:val="32"/>
          <w:szCs w:val="32"/>
          <w:lang w:val="en-US" w:eastAsia="zh-CN"/>
        </w:rPr>
        <w:t>168平台</w:t>
      </w:r>
      <w:r>
        <w:rPr>
          <w:rFonts w:hint="eastAsia" w:ascii="仿宋" w:hAnsi="仿宋" w:eastAsia="仿宋" w:cs="仿宋"/>
          <w:spacing w:val="11"/>
          <w:sz w:val="32"/>
          <w:szCs w:val="32"/>
          <w:lang w:eastAsia="zh-CN"/>
        </w:rPr>
        <w:t>）</w:t>
      </w:r>
      <w:r>
        <w:rPr>
          <w:rFonts w:ascii="仿宋" w:hAnsi="仿宋" w:eastAsia="仿宋" w:cs="仿宋"/>
          <w:spacing w:val="11"/>
          <w:sz w:val="32"/>
          <w:szCs w:val="32"/>
        </w:rPr>
        <w:t>”登录页面。没有账号的企业用</w:t>
      </w:r>
      <w:r>
        <w:rPr>
          <w:rFonts w:ascii="仿宋" w:hAnsi="仿宋" w:eastAsia="仿宋" w:cs="仿宋"/>
          <w:spacing w:val="-9"/>
          <w:sz w:val="32"/>
          <w:szCs w:val="32"/>
        </w:rPr>
        <w:t>户，需在宁夏企业公共服务平台( 168 平台) 进行注册。</w:t>
      </w:r>
      <w:r>
        <w:rPr>
          <w:rFonts w:ascii="仿宋" w:hAnsi="仿宋" w:eastAsia="仿宋" w:cs="仿宋"/>
          <w:spacing w:val="-3"/>
          <w:sz w:val="32"/>
          <w:szCs w:val="32"/>
        </w:rPr>
        <w:t>点</w:t>
      </w:r>
      <w:r>
        <w:rPr>
          <w:rFonts w:ascii="仿宋" w:hAnsi="仿宋" w:eastAsia="仿宋" w:cs="仿宋"/>
          <w:spacing w:val="-36"/>
          <w:sz w:val="32"/>
          <w:szCs w:val="32"/>
        </w:rPr>
        <w:t>击</w:t>
      </w:r>
      <w:r>
        <w:rPr>
          <w:rFonts w:ascii="仿宋" w:hAnsi="仿宋" w:eastAsia="仿宋" w:cs="仿宋"/>
          <w:spacing w:val="-19"/>
          <w:sz w:val="32"/>
          <w:szCs w:val="32"/>
        </w:rPr>
        <w:t>“免费注册”，选择“企业用户”，输入手</w:t>
      </w:r>
      <w:r>
        <w:rPr>
          <w:rFonts w:ascii="仿宋" w:hAnsi="仿宋" w:eastAsia="仿宋" w:cs="仿宋"/>
          <w:spacing w:val="-14"/>
          <w:sz w:val="32"/>
          <w:szCs w:val="32"/>
        </w:rPr>
        <w:t>机号</w:t>
      </w:r>
      <w:r>
        <w:rPr>
          <w:rFonts w:ascii="仿宋" w:hAnsi="仿宋" w:eastAsia="仿宋" w:cs="仿宋"/>
          <w:spacing w:val="-8"/>
          <w:sz w:val="32"/>
          <w:szCs w:val="32"/>
        </w:rPr>
        <w:t>码</w:t>
      </w:r>
      <w:r>
        <w:rPr>
          <w:rFonts w:ascii="仿宋" w:hAnsi="仿宋" w:eastAsia="仿宋" w:cs="仿宋"/>
          <w:spacing w:val="-7"/>
          <w:sz w:val="32"/>
          <w:szCs w:val="32"/>
        </w:rPr>
        <w:t>、登录密码、企业名称等信息后点击“立即注册”；</w:t>
      </w:r>
      <w:r>
        <w:rPr>
          <w:rFonts w:ascii="仿宋" w:hAnsi="仿宋" w:eastAsia="仿宋" w:cs="仿宋"/>
          <w:spacing w:val="-8"/>
          <w:sz w:val="32"/>
          <w:szCs w:val="32"/>
        </w:rPr>
        <w:t>注册完成后</w:t>
      </w:r>
      <w:r>
        <w:rPr>
          <w:rFonts w:ascii="仿宋" w:hAnsi="仿宋" w:eastAsia="仿宋" w:cs="仿宋"/>
          <w:spacing w:val="-5"/>
          <w:sz w:val="32"/>
          <w:szCs w:val="32"/>
        </w:rPr>
        <w:t>登</w:t>
      </w:r>
      <w:r>
        <w:rPr>
          <w:rFonts w:ascii="仿宋" w:hAnsi="仿宋" w:eastAsia="仿宋" w:cs="仿宋"/>
          <w:spacing w:val="-4"/>
          <w:sz w:val="32"/>
          <w:szCs w:val="32"/>
        </w:rPr>
        <w:t>录宁夏企业公共服务平台( 168 平台)，</w:t>
      </w: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填写</w:t>
      </w:r>
      <w:r>
        <w:rPr>
          <w:rFonts w:hint="eastAsia" w:ascii="仿宋" w:hAnsi="仿宋" w:eastAsia="仿宋" w:cs="仿宋"/>
          <w:b/>
          <w:bCs/>
          <w:spacing w:val="-6"/>
          <w:sz w:val="32"/>
          <w:szCs w:val="32"/>
          <w:lang w:val="en-US" w:eastAsia="zh-CN"/>
        </w:rPr>
        <w:t>认证</w:t>
      </w: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信息后</w:t>
      </w:r>
      <w:r>
        <w:rPr>
          <w:rFonts w:ascii="仿宋" w:hAnsi="仿宋" w:eastAsia="仿宋" w:cs="仿宋"/>
          <w:spacing w:val="-6"/>
          <w:sz w:val="32"/>
          <w:szCs w:val="32"/>
        </w:rPr>
        <w:t>，点击提请审核，等待审核通过</w:t>
      </w:r>
      <w:r>
        <w:rPr>
          <w:rFonts w:ascii="仿宋" w:hAnsi="仿宋" w:eastAsia="仿宋" w:cs="仿宋"/>
          <w:spacing w:val="-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9" w:line="357" w:lineRule="auto"/>
        <w:ind w:left="9" w:leftChars="0" w:hanging="9" w:firstLineChars="0"/>
        <w:jc w:val="both"/>
        <w:textAlignment w:val="baseline"/>
      </w:pPr>
      <w:r>
        <w:drawing>
          <wp:inline distT="0" distB="0" distL="114300" distR="114300">
            <wp:extent cx="6089015" cy="3110865"/>
            <wp:effectExtent l="0" t="0" r="6985" b="13335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headerReference r:id="rId6" w:type="default"/>
          <w:footerReference r:id="rId7" w:type="default"/>
          <w:pgSz w:w="11906" w:h="16839"/>
          <w:pgMar w:top="1329" w:right="1403" w:bottom="1123" w:left="1586" w:header="724" w:footer="839" w:gutter="0"/>
          <w:pgNumType w:fmt="numberInDash" w:start="1"/>
          <w:cols w:space="720" w:num="1"/>
        </w:sectPr>
      </w:pPr>
    </w:p>
    <w:p>
      <w:pPr>
        <w:spacing w:line="56" w:lineRule="exact"/>
        <w:jc w:val="center"/>
        <w:textAlignment w:val="center"/>
      </w:pPr>
      <w:r>
        <w:pict>
          <v:group id="_x0000_s1030" o:spid="_x0000_s1030" o:spt="203" style="height:2.9pt;width:442.25pt;" coordsize="8845,58">
            <o:lock v:ext="edit"/>
            <v:shape id="_x0000_s1031" o:spid="_x0000_s1031" style="position:absolute;left:0;top:0;height:44;width:8845;" fillcolor="#808080" filled="t" stroked="f" coordsize="8845,44" path="m0,0l8844,0,8844,43,0,43,0,0xe">
              <v:path/>
              <v:fill on="t" focussize="0,0"/>
              <v:stroke on="f"/>
              <v:imagedata o:title=""/>
              <o:lock v:ext="edit"/>
            </v:shape>
            <v:shape id="_x0000_s1032" o:spid="_x0000_s1032" style="position:absolute;left:0;top:43;height:15;width:8845;" fillcolor="#C0C0C0" filled="t" stroked="f" coordsize="8845,15" path="m0,0l8844,0,8844,14,0,14,0,0x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22" w:line="4934" w:lineRule="exact"/>
        <w:jc w:val="center"/>
        <w:textAlignment w:val="center"/>
      </w:pPr>
      <w:r>
        <w:drawing>
          <wp:inline distT="0" distB="0" distL="114300" distR="114300">
            <wp:extent cx="5614670" cy="3093720"/>
            <wp:effectExtent l="0" t="0" r="5080" b="11430"/>
            <wp:docPr id="5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5" w:line="5212" w:lineRule="exact"/>
        <w:jc w:val="both"/>
        <w:textAlignment w:val="center"/>
      </w:pPr>
      <w:r>
        <w:drawing>
          <wp:inline distT="0" distB="0" distL="114300" distR="114300">
            <wp:extent cx="5614670" cy="3093720"/>
            <wp:effectExtent l="0" t="0" r="5080" b="11430"/>
            <wp:docPr id="5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headerReference r:id="rId8" w:type="default"/>
          <w:footerReference r:id="rId9" w:type="default"/>
          <w:pgSz w:w="11906" w:h="16839"/>
          <w:pgMar w:top="1329" w:right="1474" w:bottom="1121" w:left="1586" w:header="724" w:footer="839" w:gutter="0"/>
          <w:pgNumType w:fmt="numberInDash"/>
          <w:cols w:space="720" w:num="1"/>
        </w:sectPr>
      </w:pPr>
    </w:p>
    <w:p>
      <w:pPr>
        <w:spacing w:line="56" w:lineRule="exact"/>
        <w:jc w:val="center"/>
        <w:textAlignment w:val="center"/>
      </w:pPr>
      <w:r>
        <w:pict>
          <v:group id="_x0000_s1033" o:spid="_x0000_s1033" o:spt="203" style="height:2.9pt;width:442.25pt;" coordsize="8845,58">
            <o:lock v:ext="edit"/>
            <v:shape id="_x0000_s1034" o:spid="_x0000_s1034" style="position:absolute;left:0;top:0;height:44;width:8845;" fillcolor="#808080" filled="t" stroked="f" coordsize="8845,44" path="m0,0l8844,0,8844,43,0,43,0,0xe">
              <v:path/>
              <v:fill on="t" focussize="0,0"/>
              <v:stroke on="f"/>
              <v:imagedata o:title=""/>
              <o:lock v:ext="edit"/>
            </v:shape>
            <v:shape id="_x0000_s1035" o:spid="_x0000_s1035" style="position:absolute;left:0;top:43;height:15;width:8845;" fillcolor="#C0C0C0" filled="t" stroked="f" coordsize="8845,15" path="m0,0l8844,0,8844,14,0,14,0,0x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349" w:lineRule="auto"/>
        <w:jc w:val="center"/>
        <w:rPr>
          <w:rFonts w:ascii="Arial"/>
          <w:sz w:val="21"/>
        </w:rPr>
      </w:pPr>
    </w:p>
    <w:p>
      <w:pPr>
        <w:spacing w:line="5916" w:lineRule="exact"/>
        <w:jc w:val="center"/>
        <w:textAlignment w:val="center"/>
      </w:pPr>
      <w:r>
        <w:drawing>
          <wp:inline distT="0" distB="0" distL="0" distR="0">
            <wp:extent cx="5612765" cy="37560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375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01" w:line="513" w:lineRule="exact"/>
        <w:ind w:firstLine="668" w:firstLineChars="200"/>
        <w:outlineLvl w:val="0"/>
        <w:rPr>
          <w:rFonts w:hint="eastAsia" w:ascii="黑体" w:hAnsi="黑体" w:eastAsia="黑体" w:cs="黑体"/>
          <w:spacing w:val="7"/>
          <w:position w:val="4"/>
          <w:sz w:val="32"/>
          <w:szCs w:val="32"/>
          <w:lang w:val="en-US" w:eastAsia="zh-CN"/>
        </w:rPr>
      </w:pPr>
      <w:bookmarkStart w:id="3" w:name="_bookmark4"/>
      <w:bookmarkEnd w:id="3"/>
      <w:r>
        <w:rPr>
          <w:rFonts w:hint="eastAsia" w:ascii="黑体" w:hAnsi="黑体" w:eastAsia="黑体" w:cs="黑体"/>
          <w:spacing w:val="7"/>
          <w:position w:val="4"/>
          <w:sz w:val="32"/>
          <w:szCs w:val="32"/>
          <w:lang w:val="en-US" w:eastAsia="zh-CN"/>
        </w:rPr>
        <w:t>二、168平台PC端政策直通车操作流程</w:t>
      </w:r>
    </w:p>
    <w:p>
      <w:pPr>
        <w:numPr>
          <w:ilvl w:val="0"/>
          <w:numId w:val="1"/>
        </w:numPr>
        <w:spacing w:before="2" w:line="228" w:lineRule="auto"/>
        <w:ind w:left="645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一企一清单</w:t>
      </w:r>
    </w:p>
    <w:p>
      <w:pPr>
        <w:spacing w:before="219" w:line="357" w:lineRule="auto"/>
        <w:ind w:left="9" w:firstLine="647"/>
        <w:rPr>
          <w:rFonts w:hint="default" w:ascii="仿宋" w:hAnsi="仿宋" w:eastAsia="仿宋" w:cs="仿宋"/>
          <w:spacing w:val="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  <w:t>审核通过后用户登录</w:t>
      </w:r>
      <w:r>
        <w:rPr>
          <w:rFonts w:ascii="仿宋" w:hAnsi="仿宋" w:eastAsia="仿宋" w:cs="仿宋"/>
          <w:spacing w:val="5"/>
          <w:sz w:val="32"/>
          <w:szCs w:val="32"/>
        </w:rPr>
        <w:t>宁夏企业公共服务平台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168平台</w:t>
      </w:r>
      <w:r>
        <w:rPr>
          <w:rFonts w:hint="eastAsia" w:ascii="仿宋" w:hAnsi="仿宋" w:eastAsia="仿宋" w:cs="仿宋"/>
          <w:spacing w:val="5"/>
          <w:sz w:val="32"/>
          <w:szCs w:val="32"/>
          <w:lang w:eastAsia="zh-CN"/>
        </w:rPr>
        <w:t>），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点击导航上的“政策直通车”，进入政策直通车页面。</w:t>
      </w:r>
    </w:p>
    <w:p>
      <w:pPr>
        <w:spacing w:before="228" w:line="360" w:lineRule="auto"/>
        <w:ind w:left="14" w:firstLine="645"/>
        <w:jc w:val="both"/>
        <w:rPr>
          <w:rFonts w:hint="default" w:ascii="仿宋" w:hAnsi="仿宋" w:eastAsia="仿宋" w:cs="仿宋"/>
          <w:spacing w:val="7"/>
          <w:sz w:val="31"/>
          <w:szCs w:val="31"/>
          <w:lang w:val="en-US" w:eastAsia="zh-CN"/>
        </w:rPr>
        <w:sectPr>
          <w:headerReference r:id="rId10" w:type="default"/>
          <w:footerReference r:id="rId11" w:type="default"/>
          <w:pgSz w:w="11906" w:h="16839"/>
          <w:pgMar w:top="1329" w:right="1378" w:bottom="1121" w:left="1586" w:header="724" w:footer="841" w:gutter="0"/>
          <w:pgNumType w:fmt="numberInDash"/>
          <w:cols w:space="720" w:num="1"/>
        </w:sectPr>
      </w:pPr>
    </w:p>
    <w:p>
      <w:pPr>
        <w:spacing w:line="56" w:lineRule="exact"/>
        <w:jc w:val="center"/>
        <w:textAlignment w:val="center"/>
        <w:rPr>
          <w:rFonts w:ascii="Calibri" w:hAnsi="Calibri" w:eastAsia="Calibri" w:cs="Calibri"/>
          <w:sz w:val="20"/>
          <w:szCs w:val="20"/>
        </w:rPr>
      </w:pPr>
      <w:r>
        <w:pict>
          <v:group id="_x0000_s1036" o:spid="_x0000_s1036" o:spt="203" style="height:2.9pt;width:442.25pt;" coordsize="8845,58">
            <o:lock v:ext="edit"/>
            <v:shape id="_x0000_s1037" o:spid="_x0000_s1037" style="position:absolute;left:0;top:0;height:44;width:8845;" fillcolor="#808080" filled="t" stroked="f" coordsize="8845,44" path="m0,0l8844,0,8844,43,0,43,0,0xe">
              <v:path/>
              <v:fill on="t" focussize="0,0"/>
              <v:stroke on="f"/>
              <v:imagedata o:title=""/>
              <o:lock v:ext="edit"/>
            </v:shape>
            <v:shape id="_x0000_s1038" o:spid="_x0000_s1038" style="position:absolute;left:0;top:43;height:15;width:8845;" fillcolor="#C0C0C0" filled="t" stroked="f" coordsize="8845,15" path="m0,0l8844,0,8844,14,0,14,0,0x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bookmarkStart w:id="4" w:name="_bookmark5"/>
      <w:bookmarkEnd w:id="4"/>
    </w:p>
    <w:p>
      <w:pPr>
        <w:spacing w:before="219" w:line="357" w:lineRule="auto"/>
        <w:ind w:left="9" w:leftChars="0" w:hanging="9" w:firstLineChars="0"/>
        <w:jc w:val="center"/>
      </w:pPr>
      <w:r>
        <w:drawing>
          <wp:inline distT="0" distB="0" distL="114300" distR="114300">
            <wp:extent cx="5614670" cy="3093720"/>
            <wp:effectExtent l="0" t="0" r="5080" b="11430"/>
            <wp:docPr id="67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19" w:line="357" w:lineRule="auto"/>
        <w:ind w:left="9" w:firstLine="647"/>
        <w:rPr>
          <w:rFonts w:hint="default" w:ascii="仿宋" w:hAnsi="仿宋" w:eastAsia="仿宋" w:cs="仿宋"/>
          <w:spacing w:val="5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点击“一企一清单”，进入清单页面</w:t>
      </w:r>
    </w:p>
    <w:p>
      <w:pPr>
        <w:spacing w:before="219" w:line="357" w:lineRule="auto"/>
        <w:ind w:left="9" w:leftChars="0" w:hanging="9" w:firstLineChars="0"/>
        <w:jc w:val="center"/>
      </w:pPr>
      <w:r>
        <w:drawing>
          <wp:inline distT="0" distB="0" distL="114300" distR="114300">
            <wp:extent cx="5614670" cy="3093720"/>
            <wp:effectExtent l="0" t="0" r="5080" b="11430"/>
            <wp:docPr id="68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4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19" w:line="357" w:lineRule="auto"/>
        <w:ind w:left="9" w:firstLine="647"/>
        <w:jc w:val="left"/>
      </w:pP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在“一企一清单”展示与本企业相关的政策清单，企业可进行查看，同时可点击“完善信息，匹配更多政策”。</w:t>
      </w:r>
      <w:r>
        <w:drawing>
          <wp:inline distT="0" distB="0" distL="114300" distR="114300">
            <wp:extent cx="5614670" cy="3093720"/>
            <wp:effectExtent l="0" t="0" r="5080" b="11430"/>
            <wp:docPr id="69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2" w:line="228" w:lineRule="auto"/>
        <w:ind w:left="645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智能匹配</w:t>
      </w:r>
    </w:p>
    <w:p>
      <w:pPr>
        <w:spacing w:before="219" w:line="357" w:lineRule="auto"/>
        <w:ind w:left="9" w:firstLine="647"/>
        <w:jc w:val="both"/>
        <w:rPr>
          <w:rFonts w:hint="default" w:ascii="仿宋" w:hAnsi="仿宋" w:eastAsia="仿宋" w:cs="仿宋"/>
          <w:spacing w:val="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7"/>
          <w:sz w:val="32"/>
          <w:szCs w:val="32"/>
          <w:lang w:val="en-US" w:eastAsia="zh-CN"/>
        </w:rPr>
        <w:t>用户在</w:t>
      </w: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政策直通车页面，点击“智能匹配”，进入智能匹配页面，点击“政策详配</w:t>
      </w:r>
      <w:bookmarkStart w:id="5" w:name="_GoBack"/>
      <w:bookmarkEnd w:id="5"/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”，进入智能匹配页面。</w:t>
      </w:r>
    </w:p>
    <w:p>
      <w:pPr>
        <w:spacing w:before="219" w:line="357" w:lineRule="auto"/>
        <w:jc w:val="both"/>
      </w:pPr>
      <w:r>
        <w:drawing>
          <wp:inline distT="0" distB="0" distL="114300" distR="114300">
            <wp:extent cx="5614670" cy="3093720"/>
            <wp:effectExtent l="0" t="0" r="5080" b="11430"/>
            <wp:docPr id="70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19" w:line="357" w:lineRule="auto"/>
        <w:ind w:left="9" w:firstLine="647"/>
        <w:jc w:val="both"/>
        <w:rPr>
          <w:rFonts w:hint="default" w:ascii="仿宋" w:hAnsi="仿宋" w:eastAsia="仿宋" w:cs="仿宋"/>
          <w:spacing w:val="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完善相关信息，点击提交，进行智能匹配。</w:t>
      </w:r>
    </w:p>
    <w:p>
      <w:pPr>
        <w:spacing w:before="219" w:line="357" w:lineRule="auto"/>
        <w:ind w:left="9" w:leftChars="0" w:hanging="9" w:firstLineChars="0"/>
        <w:jc w:val="center"/>
      </w:pPr>
      <w:r>
        <w:drawing>
          <wp:inline distT="0" distB="0" distL="114300" distR="114300">
            <wp:extent cx="5608320" cy="5675630"/>
            <wp:effectExtent l="0" t="0" r="11430" b="1270"/>
            <wp:docPr id="71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56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19" w:line="357" w:lineRule="auto"/>
        <w:ind w:left="9" w:firstLine="647"/>
        <w:jc w:val="left"/>
      </w:pPr>
      <w:r>
        <w:rPr>
          <w:rFonts w:hint="eastAsia" w:ascii="仿宋" w:hAnsi="仿宋" w:eastAsia="仿宋" w:cs="仿宋"/>
          <w:spacing w:val="5"/>
          <w:sz w:val="32"/>
          <w:szCs w:val="32"/>
          <w:lang w:val="en-US" w:eastAsia="zh-CN"/>
        </w:rPr>
        <w:t>平台根据企业提交的信息匹配出与之相符的政策信息，企业可点击查看。</w:t>
      </w:r>
      <w:r>
        <w:drawing>
          <wp:inline distT="0" distB="0" distL="114300" distR="114300">
            <wp:extent cx="5614670" cy="3093720"/>
            <wp:effectExtent l="0" t="0" r="5080" b="11430"/>
            <wp:docPr id="72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8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609590" cy="3016885"/>
            <wp:effectExtent l="0" t="0" r="10160" b="12065"/>
            <wp:docPr id="85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3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2" w:line="228" w:lineRule="auto"/>
        <w:ind w:left="645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政策检索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660" w:firstLineChars="200"/>
        <w:textAlignment w:val="auto"/>
        <w:outlineLvl w:val="9"/>
        <w:rPr>
          <w:rFonts w:hint="default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 w:bidi="ar"/>
        </w:rPr>
        <w:t>进入政策直通车首页后，在箭头所指位置可对政策进行检索，该搜索栏可直接输入关键词模糊搜索所有内容，也可在选择“政策文件”、“项目申报”或“政策解读”及下方政策标签后，对政策进行精准搜索。</w:t>
      </w:r>
    </w:p>
    <w:p>
      <w:pPr>
        <w:pStyle w:val="2"/>
        <w:ind w:left="0" w:leftChars="0" w:firstLine="0" w:firstLineChars="0"/>
        <w:jc w:val="center"/>
        <w:outlineLvl w:val="9"/>
        <w:rPr>
          <w:rFonts w:hint="eastAsia" w:ascii="仿宋_GB2312" w:hAnsi="Calibri" w:eastAsia="仿宋_GB2312" w:cs="仿宋_GB2312"/>
          <w:b w:val="0"/>
          <w:bCs w:val="0"/>
          <w:snapToGrid/>
          <w:kern w:val="2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608955" cy="1609090"/>
            <wp:effectExtent l="0" t="0" r="10795" b="10160"/>
            <wp:docPr id="74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 w:val="0"/>
        <w:suppressLineNumbers w:val="0"/>
        <w:adjustRightInd w:val="0"/>
        <w:snapToGrid w:val="0"/>
        <w:spacing w:before="0" w:beforeAutospacing="1" w:after="120" w:afterLines="0" w:afterAutospacing="0" w:line="360" w:lineRule="auto"/>
        <w:ind w:left="0" w:leftChars="0" w:right="0" w:firstLine="640" w:firstLineChars="200"/>
        <w:jc w:val="both"/>
        <w:rPr>
          <w:rFonts w:hint="default" w:ascii="仿宋" w:hAnsi="仿宋" w:eastAsia="仿宋" w:cs="仿宋"/>
          <w:snapToGrid w:val="0"/>
          <w:color w:val="000000"/>
          <w:spacing w:val="5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1"/>
          <w:szCs w:val="31"/>
          <w:lang w:val="en-US" w:eastAsia="zh-CN" w:bidi="ar"/>
        </w:rPr>
        <w:t>搜索结果将显示在下方，点击其中任意一条，可进入“详情”页面查看政策详情。</w:t>
      </w:r>
    </w:p>
    <w:p>
      <w:pPr>
        <w:spacing w:before="219" w:line="357" w:lineRule="auto"/>
        <w:ind w:left="9" w:leftChars="0" w:hanging="9" w:firstLineChars="0"/>
        <w:jc w:val="center"/>
      </w:pPr>
      <w:r>
        <w:drawing>
          <wp:inline distT="0" distB="0" distL="114300" distR="114300">
            <wp:extent cx="5274310" cy="5137150"/>
            <wp:effectExtent l="0" t="0" r="2540" b="635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2" w:line="228" w:lineRule="auto"/>
        <w:ind w:left="645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政策订阅</w:t>
      </w:r>
    </w:p>
    <w:p>
      <w:pPr>
        <w:pStyle w:val="5"/>
        <w:keepNext w:val="0"/>
        <w:keepLines w:val="0"/>
        <w:widowControl w:val="0"/>
        <w:suppressLineNumbers w:val="0"/>
        <w:adjustRightInd w:val="0"/>
        <w:snapToGrid w:val="0"/>
        <w:spacing w:before="0" w:beforeAutospacing="1" w:after="120" w:afterLines="0" w:afterAutospacing="0" w:line="360" w:lineRule="auto"/>
        <w:ind w:left="0" w:leftChars="0" w:right="0" w:firstLine="660" w:firstLineChars="200"/>
        <w:jc w:val="both"/>
        <w:rPr>
          <w:rFonts w:hint="default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 w:bidi="ar"/>
        </w:rPr>
        <w:t>用户若想就某类政策信息进行订阅，可在首页点击“政策订阅”，进入“订阅政策”后台页面；</w:t>
      </w:r>
    </w:p>
    <w:p>
      <w:pPr>
        <w:pStyle w:val="2"/>
        <w:ind w:left="0" w:leftChars="0" w:firstLine="0" w:firstLineChars="0"/>
        <w:outlineLvl w:val="9"/>
        <w:rPr>
          <w:rFonts w:hint="eastAsia" w:ascii="仿宋_GB2312" w:hAnsi="Calibri" w:eastAsia="仿宋_GB2312" w:cs="仿宋_GB2312"/>
          <w:b w:val="0"/>
          <w:bCs w:val="0"/>
          <w:snapToGrid/>
          <w:kern w:val="2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603240" cy="1957070"/>
            <wp:effectExtent l="0" t="0" r="16510" b="5080"/>
            <wp:docPr id="79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0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 w:val="0"/>
        <w:suppressLineNumbers w:val="0"/>
        <w:adjustRightInd w:val="0"/>
        <w:snapToGrid w:val="0"/>
        <w:spacing w:before="0" w:beforeAutospacing="1" w:after="120" w:afterLines="0" w:afterAutospacing="0" w:line="360" w:lineRule="auto"/>
        <w:ind w:left="0" w:leftChars="0" w:right="0" w:firstLine="660" w:firstLineChars="200"/>
        <w:jc w:val="both"/>
        <w:rPr>
          <w:rFonts w:hint="default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 w:bidi="ar"/>
        </w:rPr>
        <w:t>该页面下展示用户订阅的所有政策信息，若想就自身订阅政策进行修改，点击右上的“修改订阅设置”进入“订阅设置”页面；</w:t>
      </w:r>
    </w:p>
    <w:p>
      <w:pPr>
        <w:pStyle w:val="2"/>
        <w:ind w:left="0" w:leftChars="0" w:firstLine="0" w:firstLineChars="0"/>
        <w:outlineLvl w:val="9"/>
      </w:pPr>
      <w:r>
        <w:drawing>
          <wp:inline distT="0" distB="0" distL="114300" distR="114300">
            <wp:extent cx="5267325" cy="3259455"/>
            <wp:effectExtent l="0" t="0" r="9525" b="17145"/>
            <wp:docPr id="76" name="图片 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 w:val="0"/>
        <w:suppressLineNumbers w:val="0"/>
        <w:adjustRightInd w:val="0"/>
        <w:snapToGrid w:val="0"/>
        <w:spacing w:before="0" w:beforeAutospacing="1" w:after="120" w:afterLines="0" w:afterAutospacing="0" w:line="360" w:lineRule="auto"/>
        <w:ind w:left="0" w:leftChars="0" w:right="0" w:firstLine="660" w:firstLineChars="200"/>
        <w:jc w:val="both"/>
        <w:rPr>
          <w:rFonts w:hint="default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 w:bidi="ar"/>
        </w:rPr>
        <w:t>用户勾选自身所需要的政策标签后，点击“提交”；</w:t>
      </w:r>
    </w:p>
    <w:p>
      <w:pPr>
        <w:pStyle w:val="2"/>
        <w:ind w:left="0" w:leftChars="0" w:firstLine="0" w:firstLineChars="0"/>
        <w:outlineLvl w:val="9"/>
      </w:pPr>
      <w:r>
        <w:drawing>
          <wp:inline distT="0" distB="0" distL="114300" distR="114300">
            <wp:extent cx="5269865" cy="2560320"/>
            <wp:effectExtent l="0" t="0" r="6985" b="11430"/>
            <wp:docPr id="77" name="图片 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 w:val="0"/>
        <w:suppressLineNumbers w:val="0"/>
        <w:adjustRightInd w:val="0"/>
        <w:snapToGrid w:val="0"/>
        <w:spacing w:before="0" w:beforeAutospacing="1" w:after="120" w:afterLines="0" w:afterAutospacing="0" w:line="360" w:lineRule="auto"/>
        <w:ind w:left="0" w:leftChars="0" w:right="0" w:firstLine="660" w:firstLineChars="200"/>
        <w:jc w:val="both"/>
        <w:rPr>
          <w:rFonts w:hint="default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 w:bidi="ar"/>
        </w:rPr>
        <w:t>返回“订阅政策”页面，该页面下用户可根据刚刚勾选的标签，对政策进行个性化筛选，点击任意一条政策即可进入“详情”页面。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699510"/>
            <wp:effectExtent l="0" t="0" r="5715" b="15240"/>
            <wp:docPr id="78" name="图片 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2" w:line="228" w:lineRule="auto"/>
        <w:ind w:left="645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政策推送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660" w:firstLineChars="200"/>
        <w:textAlignment w:val="auto"/>
        <w:outlineLvl w:val="9"/>
        <w:rPr>
          <w:sz w:val="32"/>
          <w:szCs w:val="32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/>
        </w:rPr>
        <w:t>用户在后台页面的左侧菜单栏中点击“政策中心”下的“我的推送”栏目，进入“我的推送”页面；该页面下展示用户收到的来自系统的热点、惠企政策推送，点击右侧“查看”，进入政策详情页面。</w:t>
      </w:r>
    </w:p>
    <w:p>
      <w:pPr>
        <w:pStyle w:val="5"/>
        <w:keepNext w:val="0"/>
        <w:keepLines w:val="0"/>
        <w:widowControl w:val="0"/>
        <w:suppressLineNumbers w:val="0"/>
        <w:adjustRightInd w:val="0"/>
        <w:snapToGrid w:val="0"/>
        <w:spacing w:before="0" w:beforeAutospacing="1" w:after="120" w:afterLines="0" w:afterAutospacing="0" w:line="360" w:lineRule="auto"/>
        <w:ind w:right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03550"/>
            <wp:effectExtent l="0" t="0" r="3810" b="6350"/>
            <wp:docPr id="80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1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2" w:line="228" w:lineRule="auto"/>
        <w:ind w:left="645"/>
        <w:outlineLvl w:val="1"/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楷体" w:hAnsi="楷体" w:eastAsia="楷体" w:cs="楷体"/>
          <w:spacing w:val="34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政策收藏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660" w:firstLineChars="200"/>
        <w:textAlignment w:val="auto"/>
        <w:outlineLvl w:val="9"/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/>
        </w:rPr>
        <w:t>用户可在首页或通过检索功能后，点击任意一条政策信息进入详情页面；详情页面中可查看该政策的详情信息，点击箭头所处，对该政策进行收藏操作。</w:t>
      </w:r>
    </w:p>
    <w:p>
      <w:pPr>
        <w:pStyle w:val="5"/>
        <w:keepNext w:val="0"/>
        <w:keepLines w:val="0"/>
        <w:widowControl w:val="0"/>
        <w:suppressLineNumbers w:val="0"/>
        <w:adjustRightInd w:val="0"/>
        <w:snapToGrid w:val="0"/>
        <w:spacing w:before="0" w:beforeAutospacing="1" w:after="120" w:afterLines="0" w:afterAutospacing="0" w:line="360" w:lineRule="auto"/>
        <w:ind w:right="0"/>
        <w:jc w:val="both"/>
        <w:rPr>
          <w:rFonts w:hint="eastAsia" w:ascii="仿宋_GB2312" w:hAnsi="Calibri" w:eastAsia="仿宋_GB2312" w:cs="仿宋_GB2312"/>
          <w:b w:val="0"/>
          <w:bCs w:val="0"/>
          <w:snapToGrid/>
          <w:kern w:val="2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532755" cy="2969895"/>
            <wp:effectExtent l="0" t="0" r="10795" b="1905"/>
            <wp:docPr id="8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640" w:firstLineChars="200"/>
        <w:textAlignment w:val="auto"/>
        <w:outlineLvl w:val="9"/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1"/>
          <w:szCs w:val="3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660" w:firstLineChars="200"/>
        <w:textAlignment w:val="auto"/>
        <w:outlineLvl w:val="9"/>
        <w:rPr>
          <w:rFonts w:hint="default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/>
        </w:rPr>
        <w:t>点击首页后台左侧“政策中心”下的“收藏政策”，进入收藏政策页面，该页面下用户可点击上方“收藏政策文件”、“收藏项目申报”及“收藏政策解读”，查看自己所收藏的相应的政策文件；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textAlignment w:val="auto"/>
        <w:outlineLvl w:val="9"/>
      </w:pPr>
      <w:r>
        <w:drawing>
          <wp:inline distT="0" distB="0" distL="114300" distR="114300">
            <wp:extent cx="5272405" cy="2522855"/>
            <wp:effectExtent l="0" t="0" r="4445" b="10795"/>
            <wp:docPr id="7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3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660" w:firstLineChars="200"/>
        <w:textAlignment w:val="auto"/>
        <w:outlineLvl w:val="9"/>
        <w:rPr>
          <w:rFonts w:hint="default" w:ascii="仿宋" w:hAnsi="仿宋" w:eastAsia="仿宋" w:cs="仿宋"/>
          <w:snapToGrid w:val="0"/>
          <w:color w:val="000000"/>
          <w:spacing w:val="5"/>
          <w:kern w:val="0"/>
          <w:sz w:val="32"/>
          <w:szCs w:val="32"/>
        </w:rPr>
      </w:pPr>
      <w:r>
        <w:rPr>
          <w:rFonts w:hint="eastAsia" w:ascii="仿宋" w:hAnsi="仿宋" w:eastAsia="仿宋" w:cs="仿宋"/>
          <w:snapToGrid w:val="0"/>
          <w:color w:val="000000"/>
          <w:spacing w:val="5"/>
          <w:kern w:val="0"/>
          <w:sz w:val="32"/>
          <w:szCs w:val="32"/>
          <w:lang w:val="en-US" w:eastAsia="zh-CN"/>
        </w:rPr>
        <w:t>用户若要取消某条政策的收藏，可勾选相应政策，并点击右上方“取消收藏”，即可取消对该条政策的收藏。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20925"/>
            <wp:effectExtent l="0" t="0" r="5715" b="3175"/>
            <wp:docPr id="82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4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default"/>
          <w:lang w:val="en-US" w:eastAsia="zh-CN"/>
        </w:rPr>
      </w:pPr>
    </w:p>
    <w:sectPr>
      <w:headerReference r:id="rId12" w:type="default"/>
      <w:footerReference r:id="rId13" w:type="default"/>
      <w:pgSz w:w="11906" w:h="16839"/>
      <w:pgMar w:top="1329" w:right="1474" w:bottom="1123" w:left="1586" w:header="724" w:footer="839" w:gutter="0"/>
      <w:pgNumType w:fmt="numberInDas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A8TPSHQIAACkEAAAOAAAAZHJz&#10;L2Uyb0RvYy54bWytU82O0zAQviPxDpbvNGlRV1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9eT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IDxM9I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JCLMQHAIAACkEAAAOAAAAZHJz&#10;L2Uyb0RvYy54bWytU82O0zAQviPxDpbvNGlZVlXVdFV2VYRUsSsVxNl1nCaS/2S7TcoDwBtw4sKd&#10;5+pz8NlNWgScEBd7xjOen2++md91SpKDcL4xuqDjUU6J0NyUjd4V9MP71YspJT4wXTJptCjoUXh6&#10;t3j+bN7amZiY2shSOIIg2s9aW9A6BDvLMs9roZgfGSs0jJVxigWobpeVjrWIrmQ2yfPbrDWutM5w&#10;4T1eH85Gukjxq0rw8FhVXgQiC4raQjpdOrfxzBZzNts5ZuuG92Wwf6hCsUYj6SXUAwuM7F3zRyjV&#10;cGe8qcKIG5WZqmq4SD2gm3H+WzebmlmRegE43l5g8v8vLH93eHKkKQt6Q4lmCiM6ff1y+vbj9P0z&#10;uYnwtNbP4LWx8Avda9MVNLi9GEwe77HxrnIq3miJwAVYHy/4ii4QjsfxdDKd5jBx2AYFKbLrd+t8&#10;eCOMIlEoqMMAE67ssPbh7Dq4xGzarBop0xClJm1Bb1+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SQizE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13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a/cNOGwIAACkEAAAOAAAAZHJz&#10;L2Uyb0RvYy54bWytU8uu0zAQ3SPxD5b3NGkRVVU1vSr3qgip4l6pINauYzeR/JLtNikfAH/Aig17&#10;vqvfwXGatAhYITb22DOemXPmeHHXakWOwofamoKORzklwnBb1mZf0A/v1y9mlITITMmUNaKgJxHo&#10;3fL5s0Xj5mJiK6tK4QmSmDBvXEGrGN08ywKvhGZhZJ0wcErrNYs4+n1WetYgu1bZJM+nWWN96bzl&#10;IgTcPlycdNnll1Lw+ChlEJGogqK32K2+W3dpzZYLNt975qqa922wf+hCs9qg6DXVA4uMHHz9Rypd&#10;c2+DlXHErc6slDUXHQagGee/odlWzIkOC8gJ7kpT+H9p+bvjkyd1WdApJYZpjOj89cv524/z989k&#10;muhpXJgjausQF9vXti1o9AcxuALuE/BWep12QCIIAdenK7+ijYTjcjybzGY5XBy+4YAS2e258yG+&#10;EVaTZBTUY4Adr+y4CfESOoSkasaua6W6ISpDGqB4+SrvHlw9SK4MaiQcl2aTFdtd24Pb2fIEbN5e&#10;xBEcX9covmEhPjEPNaBhKDw+YpHKoojtLUoq6z/97T7FY0jwUtJAXQU1kD8l6q3B8JIQB8MPxm4w&#10;zEHfW8h1jJ/jeGfigY9qMKW3+iNkv0o1JFMBiZnhqIbRDOZ9xKl34vtwsVpdzwfn6311ewwpOhY3&#10;Zut4P9zEbXCrQwS/He2JswtRPZXQYze4/u8kwf967qJuP3z5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Ca/cNO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92"/>
      <w:jc w:val="right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TBEOMHAIAACkEAAAOAAAAZHJz&#10;L2Uyb0RvYy54bWytU82O0zAQviPxDpbvNGkRu1XVdFV2VYRUsSsVxNl1nCaS/2S7TcoDwBtw4sKd&#10;5+pz8NlNWgScEBd7xjOen2++md91SpKDcL4xuqDjUU6J0NyUjd4V9MP71YspJT4wXTJptCjoUXh6&#10;t3j+bN7amZiY2shSOIIg2s9aW9A6BDvLMs9roZgfGSs0jJVxigWobpeVjrWIrmQ2yfObrDWutM5w&#10;4T1eH85Gukjxq0rw8FhVXgQiC4raQjpdOrfxzBZzNts5ZuuG92Wwf6hCsUYj6SXUAwuM7F3zRyjV&#10;cGe8qcKIG5WZqmq4SD2gm3H+WzebmlmRegE43l5g8v8vLH93eHKkKQt6S4lmCiM6ff1y+vbj9P0z&#10;uY3wtNbP4LWx8Avda9MVNLi9GEwe77HxrnIq3miJwAVYHy/4ii4QjsfxdDKd5jBx2AYFKbLrd+t8&#10;eCOMIlEoqMMAE67ssPbh7Dq4xGzarBop0xClJm1Bb16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UwRDj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iMuAOGwIAACk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QYlGEaIzp9/XL69uP0/TOZ&#10;JXhaF+bwenLwi91r25U0+r0YTAHvqfFOep1utETgAqyPF3xFFwnH42Q2nc3GMHHYBgUpiut350N8&#10;I6wmSSipxwAzruywCfHsOrikbMauG6XyEJUhbUlvXr4a5w8XC4Irgxypj3OxSYrdtuub29rqiN68&#10;PZMjOL5ukHzDQnxkHmxAwWB4fMAhlUUS20uU1NZ/+tt78seQYKWkBbtKakB/StRbg+ElIg6CH4Tt&#10;IJi9vrOg6wSb43gW8cFHNYjSW/0RtF+lHJKpgMDMcGTDaAbxLkLrjVgfLlari753vtnV18+gomNx&#10;Y54c74ebsA1utY/AN8OeMDsD1UMJPubB9buTCP+rnr2uG778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DiMuAO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5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92" w:line="329" w:lineRule="exact"/>
      <w:ind w:firstLine="692"/>
      <w:textAlignment w:val="center"/>
      <w:rPr>
        <w:rFonts w:hint="default" w:eastAsia="宋体"/>
        <w:lang w:val="en-US" w:eastAsia="zh-CN"/>
      </w:rPr>
    </w:pPr>
    <w:r>
      <w:pict>
        <v:rect id="_x0000_s2049" o:spid="_x0000_s2049" o:spt="1" style="position:absolute;left:0pt;margin-left:79.35pt;margin-top:65.7pt;height:0.75pt;width:442.25pt;mso-position-horizontal-relative:page;mso-position-vertical-relative:page;z-index:251660288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1043305</wp:posOffset>
          </wp:positionH>
          <wp:positionV relativeFrom="page">
            <wp:posOffset>459740</wp:posOffset>
          </wp:positionV>
          <wp:extent cx="359410" cy="384175"/>
          <wp:effectExtent l="0" t="0" r="0" b="0"/>
          <wp:wrapNone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663" cy="3840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="宋体"/>
        <w:lang w:val="en-US" w:eastAsia="zh-CN"/>
      </w:rPr>
      <w:t>168平台政策直通车PC端操作手册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92" w:line="329" w:lineRule="exact"/>
      <w:ind w:firstLine="692"/>
      <w:textAlignment w:val="center"/>
      <w:rPr>
        <w:rFonts w:hint="default" w:eastAsia="宋体"/>
        <w:lang w:val="en-US" w:eastAsia="zh-CN"/>
      </w:rPr>
    </w:pPr>
    <w:r>
      <w:pict>
        <v:rect id="_x0000_s2050" o:spid="_x0000_s2050" o:spt="1" style="position:absolute;left:0pt;margin-left:79.35pt;margin-top:65.7pt;height:0.75pt;width:442.25pt;mso-position-horizontal-relative:page;mso-position-vertical-relative:page;z-index:251662336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1043305</wp:posOffset>
          </wp:positionH>
          <wp:positionV relativeFrom="page">
            <wp:posOffset>459740</wp:posOffset>
          </wp:positionV>
          <wp:extent cx="359410" cy="384175"/>
          <wp:effectExtent l="0" t="0" r="0" b="0"/>
          <wp:wrapNone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663" cy="3840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page">
                <wp:posOffset>1160145</wp:posOffset>
              </wp:positionH>
              <wp:positionV relativeFrom="page">
                <wp:posOffset>986790</wp:posOffset>
              </wp:positionV>
              <wp:extent cx="5616575" cy="9525"/>
              <wp:effectExtent l="0" t="0" r="0" b="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6575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true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91.35pt;margin-top:77.7pt;height:0.75pt;width:442.25pt;mso-position-horizontal-relative:page;mso-position-vertical-relative:page;z-index:251666432;mso-width-relative:page;mso-height-relative:page;" fillcolor="#000000" filled="t" stroked="f" coordsize="21600,21600" o:allowincell="f" o:gfxdata="UEsFBgAAAAAAAAAAAAAAAAAAAAAAAFBLAwQKAAAAAACHTuJAAAAAAAAAAAAAAAAABAAAAGRycy9Q&#10;SwMEFAAAAAgAh07iQEGYee/aAAAADAEAAA8AAABkcnMvZG93bnJldi54bWxNj81OwzAQhO9IvIO1&#10;SNyo3ahJ0zROpSJxRKKFA7058TaJGq+D7f7A0+Oc4LazO5r9ptzczMAu6HxvScJ8JoAhNVb31Er4&#10;eH95yoH5oEirwRJK+EYPm+r+rlSFtlfa4WUfWhZDyBdKQhfCWHDumw6N8jM7IsXb0TqjQpSu5dqp&#10;aww3A0+EyLhRPcUPnRrxucPmtD8bCdtVvv16W9Drz64+4OGzPqWJE1I+PszFGljAW/gzw4Qf0aGK&#10;TLU9k/ZsiDpPltEahzRdAJscIlsmwOppla2AVyX/X6L6BVBLAwQUAAAACACHTuJAaiXzmpQBAAAS&#10;AwAADgAAAGRycy9lMm9Eb2MueG1srVJLjhMxEN0jcQfLe+KkpQ7QSmcWjIYNgpEGDuC47W5Ltssq&#10;O+nkNEjsOATHQVyDspPJ8NkhelFdPz/Xe+XNzdE7dtCYLISerxZLznRQMNgw9vzTx7sXrzhLWYZB&#10;Ogi65yed+M32+bPNHDvdwARu0MgIJKRujj2fco6dEElN2su0gKgDFQ2gl5lCHMWAciZ070SzXK7F&#10;DDhEBKVTouztuci3Fd8YrfIHY5LOzPWcZsvVYrW7YsV2I7sRZZysuowh/2EKL22gS69QtzJLtkf7&#10;F5S3CiGByQsFXoAxVunKgdisln+weZhk1JULiZPiVab0/2DV+8M9Mjv0vOEsSE8r+vH56/dvX1hT&#10;tJlj6qjlId7jJUrkFqJHg778iQI7Vj1PVz31MTNFyXa9WrcvW84U1V63TVsgxdPZiCm/1eBZcXqO&#10;tK0qojy8S/nc+thSrkrg7HBnnasBjrs3DtlBls3W74L+W5sLpTlAOXZGLBlReJ2ZFG8Hw4lU2Ee0&#10;40SDZNzrClaKJHwd+vJIymZ/jSvY01Pe/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WAAAAZHJzL1BLAQIUABQAAAAIAIdO4kBBmHnv2gAA&#10;AAwBAAAPAAAAAAAAAAEAIAAAADgAAABkcnMvZG93bnJldi54bWxQSwECFAAUAAAACACHTuJAaiXz&#10;mpQBAAASAwAADgAAAAAAAAABACAAAAA/AQAAZHJzL2Uyb0RvYy54bWxQSwUGAAAAAAYABgBZAQAA&#10;RQUAAAAA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rFonts w:hint="eastAsia" w:eastAsia="宋体"/>
        <w:lang w:val="en-US" w:eastAsia="zh-CN"/>
      </w:rPr>
      <w:t>168平台政策直通车PC端操作手册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92" w:line="329" w:lineRule="exact"/>
      <w:ind w:firstLine="692"/>
      <w:textAlignment w:val="center"/>
      <w:rPr>
        <w:rFonts w:hint="default" w:eastAsia="宋体"/>
        <w:lang w:val="en-US" w:eastAsia="zh-CN"/>
      </w:rPr>
    </w:pPr>
    <w:r>
      <w:pict>
        <v:rect id="_x0000_s2051" o:spid="_x0000_s2051" o:spt="1" style="position:absolute;left:0pt;margin-left:79.35pt;margin-top:65.7pt;height:0.75pt;width:442.25pt;mso-position-horizontal-relative:page;mso-position-vertical-relative:page;z-index:251664384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1043305</wp:posOffset>
          </wp:positionH>
          <wp:positionV relativeFrom="page">
            <wp:posOffset>459740</wp:posOffset>
          </wp:positionV>
          <wp:extent cx="359410" cy="384175"/>
          <wp:effectExtent l="0" t="0" r="0" b="0"/>
          <wp:wrapNone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663" cy="3840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="宋体"/>
        <w:lang w:val="en-US" w:eastAsia="zh-CN"/>
      </w:rPr>
      <w:t>168平台政策直通车车PC端操作手册</w:t>
    </w:r>
  </w:p>
  <w:p>
    <w:pPr>
      <w:spacing w:before="192" w:line="329" w:lineRule="exact"/>
      <w:ind w:firstLine="692"/>
      <w:textAlignment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92" w:line="329" w:lineRule="exact"/>
      <w:textAlignment w:val="center"/>
      <w:rPr>
        <w:rFonts w:hint="default"/>
        <w:lang w:val="en-US"/>
      </w:rPr>
    </w:pPr>
    <w:r>
      <w:pict>
        <v:rect id="_x0000_s2059" o:spid="_x0000_s2059" o:spt="1" style="position:absolute;left:0pt;margin-left:79.35pt;margin-top:65.7pt;height:0.75pt;width:442.25pt;mso-position-horizontal-relative:page;mso-position-vertical-relative:page;z-index:251662336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  <v:textbox>
            <w:txbxContent>
              <w:p/>
            </w:txbxContent>
          </v:textbox>
        </v:rect>
      </w:pict>
    </w: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1043305</wp:posOffset>
          </wp:positionH>
          <wp:positionV relativeFrom="page">
            <wp:posOffset>459740</wp:posOffset>
          </wp:positionV>
          <wp:extent cx="359410" cy="384175"/>
          <wp:effectExtent l="0" t="0" r="0" b="0"/>
          <wp:wrapNone/>
          <wp:docPr id="53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663" cy="3840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="宋体"/>
        <w:lang w:val="en-US" w:eastAsia="zh-CN"/>
      </w:rPr>
      <w:t xml:space="preserve">              168平台政策直通车PC端操作手册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BCA490"/>
    <w:multiLevelType w:val="singleLevel"/>
    <w:tmpl w:val="18BCA490"/>
    <w:lvl w:ilvl="0" w:tentative="0">
      <w:start w:val="1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Q0MmExNjczYWRmMTc3MTIwNDA2MGEyYzUzMTFlNjYifQ=="/>
  </w:docVars>
  <w:rsids>
    <w:rsidRoot w:val="00000000"/>
    <w:rsid w:val="0B4C09C6"/>
    <w:rsid w:val="0B754868"/>
    <w:rsid w:val="0FCD5301"/>
    <w:rsid w:val="14D8469C"/>
    <w:rsid w:val="19DA50C0"/>
    <w:rsid w:val="2C9E79A7"/>
    <w:rsid w:val="34152476"/>
    <w:rsid w:val="35ED2777"/>
    <w:rsid w:val="3D4C5A5A"/>
    <w:rsid w:val="3FBD063E"/>
    <w:rsid w:val="45BE0C23"/>
    <w:rsid w:val="4D757831"/>
    <w:rsid w:val="4FAC3A52"/>
    <w:rsid w:val="54D944CB"/>
    <w:rsid w:val="57BB2EC1"/>
    <w:rsid w:val="58096916"/>
    <w:rsid w:val="5BA92B95"/>
    <w:rsid w:val="618131B6"/>
    <w:rsid w:val="672D71C2"/>
    <w:rsid w:val="67B4244B"/>
    <w:rsid w:val="6F875693"/>
    <w:rsid w:val="741025D8"/>
    <w:rsid w:val="74BA06CD"/>
    <w:rsid w:val="756B4A83"/>
    <w:rsid w:val="77E617D9"/>
    <w:rsid w:val="7A1B4E22"/>
    <w:rsid w:val="7BF41BF7"/>
    <w:rsid w:val="7EE15047"/>
    <w:rsid w:val="FFED83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keepNext w:val="0"/>
      <w:keepLines w:val="0"/>
      <w:widowControl w:val="0"/>
      <w:suppressLineNumbers w:val="0"/>
      <w:adjustRightInd w:val="0"/>
      <w:snapToGrid w:val="0"/>
      <w:spacing w:after="120" w:afterLines="0" w:afterAutospacing="0" w:line="360" w:lineRule="auto"/>
      <w:ind w:firstLine="480" w:firstLineChars="200"/>
      <w:jc w:val="both"/>
    </w:pPr>
    <w:rPr>
      <w:rFonts w:hint="default" w:ascii="Calibri" w:hAnsi="Calibri" w:eastAsia="宋体" w:cs="Times New Roman"/>
      <w:snapToGrid/>
      <w:kern w:val="2"/>
      <w:sz w:val="24"/>
      <w:szCs w:val="24"/>
      <w:lang w:val="en-US" w:eastAsia="zh-CN" w:bidi="ar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adjustRightInd/>
      <w:snapToGrid/>
      <w:spacing w:before="0" w:beforeAutospacing="1" w:after="0" w:afterAutospacing="1" w:line="240" w:lineRule="auto"/>
      <w:ind w:left="0" w:right="0" w:firstLine="0" w:firstLineChars="0"/>
      <w:jc w:val="left"/>
    </w:pPr>
    <w:rPr>
      <w:rFonts w:ascii="宋体" w:hAnsi="宋体" w:eastAsia="宋体" w:cs="宋体"/>
      <w:snapToGrid/>
      <w:kern w:val="0"/>
      <w:sz w:val="24"/>
      <w:lang w:val="en-US" w:eastAsia="zh-CN" w:bidi="ar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jpe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  <customShpInfo spid="_x0000_s2049"/>
    <customShpInfo spid="_x0000_s2050"/>
    <customShpInfo spid="_x0000_s2051"/>
    <customShpInfo spid="_x0000_s2059"/>
    <customShpInfo spid="_x0000_s1031"/>
    <customShpInfo spid="_x0000_s1032"/>
    <customShpInfo spid="_x0000_s1030"/>
    <customShpInfo spid="_x0000_s1034"/>
    <customShpInfo spid="_x0000_s1035"/>
    <customShpInfo spid="_x0000_s1033"/>
    <customShpInfo spid="_x0000_s1037"/>
    <customShpInfo spid="_x0000_s1038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1138</Words>
  <Characters>1212</Characters>
  <TotalTime>16</TotalTime>
  <ScaleCrop>false</ScaleCrop>
  <LinksUpToDate>false</LinksUpToDate>
  <CharactersWithSpaces>1231</CharactersWithSpaces>
  <Application>WPS Office_11.8.2.10229_F1E327BC-269C-435d-A152-05C5408002CA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2020-06-09T18:23:00Z</dcterms:created>
  <dc:creator>Leonardo</dc:creator>
  <cp:lastModifiedBy>nxgxt</cp:lastModifiedBy>
  <dcterms:modified xsi:type="dcterms:W3CDTF">2022-06-06T09:40:01Z</dcterms:modified>
  <dc:title>宁夏企业公共服务平台（168平台）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2022-06-02T15:53:03Z</vt:filetime>
  </property>
  <property fmtid="{D5CDD505-2E9C-101B-9397-08002B2CF9AE}" pid="4" name="KSOProductBuildVer">
    <vt:lpwstr>2052-11.8.2.10229</vt:lpwstr>
  </property>
  <property fmtid="{D5CDD505-2E9C-101B-9397-08002B2CF9AE}" pid="5" name="ICV">
    <vt:lpwstr>B821492DA9324865B13693EC12B00D0E</vt:lpwstr>
  </property>
</Properties>
</file>