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textAlignment w:val="auto"/>
        <w:rPr>
          <w:rFonts w:hint="default" w:ascii="Times New Roman" w:hAnsi="Times New Roman" w:eastAsia="方正黑体_GBK" w:cs="Times New Roman"/>
          <w:kern w:val="2"/>
          <w:sz w:val="32"/>
          <w:szCs w:val="32"/>
          <w:lang w:val="en-US" w:eastAsia="zh-CN" w:bidi="ar-SA"/>
        </w:rPr>
      </w:pPr>
      <w:bookmarkStart w:id="0" w:name="_GoBack"/>
      <w:bookmarkEnd w:id="0"/>
      <w:r>
        <w:rPr>
          <w:rFonts w:hint="default" w:ascii="Times New Roman" w:hAnsi="Times New Roman" w:eastAsia="方正黑体_GBK" w:cs="Times New Roman"/>
          <w:kern w:val="2"/>
          <w:sz w:val="32"/>
          <w:szCs w:val="32"/>
          <w:lang w:val="en-US" w:eastAsia="zh-CN" w:bidi="ar-SA"/>
        </w:rPr>
        <w:t>附件</w:t>
      </w:r>
    </w:p>
    <w:p>
      <w:pPr>
        <w:pStyle w:val="3"/>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jc w:val="center"/>
        <w:textAlignment w:val="auto"/>
        <w:rPr>
          <w:rFonts w:hint="default" w:ascii="Times New Roman" w:hAnsi="Times New Roman" w:eastAsia="方正小标宋简体" w:cs="Times New Roman"/>
          <w:i w:val="0"/>
          <w:iCs w:val="0"/>
          <w:caps w:val="0"/>
          <w:color w:val="000000"/>
          <w:spacing w:val="0"/>
          <w:kern w:val="0"/>
          <w:sz w:val="44"/>
          <w:szCs w:val="44"/>
          <w:shd w:val="clear" w:color="auto" w:fill="FFFFFF"/>
          <w:lang w:val="en-US" w:eastAsia="zh-CN" w:bidi="ar"/>
        </w:rPr>
      </w:pPr>
      <w:r>
        <w:rPr>
          <w:rFonts w:hint="default" w:ascii="Times New Roman" w:hAnsi="Times New Roman" w:eastAsia="方正小标宋简体" w:cs="Times New Roman"/>
          <w:i w:val="0"/>
          <w:iCs w:val="0"/>
          <w:caps w:val="0"/>
          <w:color w:val="000000"/>
          <w:spacing w:val="0"/>
          <w:kern w:val="0"/>
          <w:sz w:val="44"/>
          <w:szCs w:val="44"/>
          <w:shd w:val="clear" w:color="auto" w:fill="FFFFFF"/>
          <w:lang w:val="en-US" w:eastAsia="zh-CN" w:bidi="ar"/>
        </w:rPr>
        <w:t>南京市第一批“智改数转”服务商和实训基地拟入选名单</w:t>
      </w:r>
    </w:p>
    <w:p>
      <w:pPr>
        <w:jc w:val="center"/>
        <w:rPr>
          <w:rFonts w:hint="default" w:ascii="Times New Roman" w:hAnsi="Times New Roman" w:eastAsia="方正楷体_GBK"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方正楷体_GBK" w:cs="Times New Roman"/>
          <w:i w:val="0"/>
          <w:iCs w:val="0"/>
          <w:caps w:val="0"/>
          <w:color w:val="000000"/>
          <w:spacing w:val="0"/>
          <w:kern w:val="0"/>
          <w:sz w:val="32"/>
          <w:szCs w:val="32"/>
          <w:shd w:val="clear" w:color="auto" w:fill="FFFFFF"/>
          <w:lang w:val="en-US" w:eastAsia="zh-CN" w:bidi="ar"/>
        </w:rPr>
        <w:t>（排名不分先后）</w:t>
      </w:r>
    </w:p>
    <w:p>
      <w:pPr>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一、解决方案集成商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712"/>
        <w:gridCol w:w="286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南京中兴软件有限责任公司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提供AGC</w:t>
            </w:r>
            <w:r>
              <w:rPr>
                <w:rFonts w:hint="default" w:ascii="Times New Roman" w:hAnsi="Times New Roman" w:eastAsia="方正仿宋_GBK" w:cs="Times New Roman"/>
                <w:i w:val="0"/>
                <w:iCs w:val="0"/>
                <w:color w:val="000000"/>
                <w:kern w:val="0"/>
                <w:sz w:val="21"/>
                <w:szCs w:val="21"/>
                <w:u w:val="none"/>
                <w:lang w:val="en-US" w:eastAsia="zh-CN" w:bidi="ar"/>
              </w:rPr>
              <w:t>、工业互联网平台、工业园区平台、机器视觉平台、工业网络等解决方案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中兴南京滨江全球智能制造基地、郑州格力5G+MEC智慧工厂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江苏中车数字科技有限公司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面向高端装备制造、军工制造、航天制造、船舶制造、兵器装备制造、精密仪器制造、电气设备制造等行业提供设计工艺制造一体化解决方案、质量管理解决方案、检修管理解决方案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浦镇主数据管理及企业数据总线项目、浦镇精益数字制造平台项目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3</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江苏金恒信息科技股份有限公司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数字车间及数字工厂、智能工厂、智慧运营中心的规划、设计及实施等整体解决方案服务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南钢智慧运营中心解决方案、JIT+C2M智能工厂解决方案、长材数字化虚拟工厂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4</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中电鹏程智能装备有限公司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高端智能装备、智能产线升级改造、数字化工厂、智能制造咨询等产品及服务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苏州长城开发科技PPID黑灯工厂、冠捷科技智能工厂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南京莱斯信息技术股份有限公司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莱斯数智企业综合管控平台、智慧生产运营数据服务平台、面向智能制造的一体化集成管控平台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中国电子科技集团2020年信息化建设项目、武汉中原电子集团软件总集成服务、28所PDM与MES系统集成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中船重工鹏力（南京）智能装备系统有限公司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智能制造装备和系统集成整体解决方案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加西贝拉（嘉兴）压缩机智能制造数字化车间、秦川物联网燃气计量表智能制造数字化车间系统集成及应用、大连船舶重工集团公司船舶分段制造数字化车间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7</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中电智能技术南京有限公司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基于中电可信物联平台提供智能制造物联网系统和解决方案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南通某公司智能制造咨询改造项目、上海某烟草公司智慧仓储环境监测解决方案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8</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航天晨光股份有限公司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面向航空航天、金属加工、钢铁、石化、能源电力、光学电子、食品加工行业提供解决方案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浦丹光电智能工厂建设项目，华景智能工厂建设项目、中航工业宝胜山东电缆有限公司智能化无人仓储物流系统项目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江苏金陵智造研究院有限公司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面向离散制造业、航天制造业、仓储物流业提供智能装配系统解决方案、智能仓储物流系统解决方案、数据采集存储分析应用系统解决方案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航天云网科技数字化生产线建设项目、成都宏明电子角位移传感器自动化生产线项目、上海航天壹亘立体库及配套件物流管理系统项目、武汉海翼工位管控系统硬件采购软件编码及施工改造项目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10</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南京熊猫电子装备有限公司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面向电子3C制造、特种装备制造、机械加工及装配等离散制造行业提供数字化生产线和智能工厂建设解决方案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中电彩虹（合肥）G6液晶玻璃生产线装备系统、熊猫装备工业机器人制造数字化工厂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菲尼克斯（南京）智能制造技术工程有限公司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数字化转型咨询规划服务，智能装备解决方案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深圳蜂巢互联科技有限公司菲码数字工业规划项目/智能工厂咨询规划、MOMnext在菲码智能科技有限公司的应用、广州帕亚科技有限公司防喷器控制装置远程数字化运行监督管理系统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12</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中电鸿信信息科技有限公司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面向电子信息、装备制造、纺织服装、化工、医药等行业 提供解决方案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中核苏阀智慧工厂数字化改造项目、江苏玉洁环保科技有限公司系统集成及云服务项目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13</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FF"/>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南京维拓科技股份有限公司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FF"/>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面向工程机械、高端装备、工业快消品等行业提供智能制造解决方案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雅迪科技集团有限公司智能制造系统集成项目、徐工集团工程机械股份有限公司智能制造系统集成项目、江苏雷利电机股份有限公司智能工厂项目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14</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中科曙光南京研究院有限公司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高端智能服务器制造产线综合解决方案，智能内存检测设备综合解决方案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曙光信息系统（辽宁）有限公司智能工厂生产线软件显示系统、中科可控信息产业有限公司智能立体库及AGV配套软件系统、曙光信息产业股份有限公司基于大数据及自动化生产信息管理支撑方案设计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15</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南京赛宝工业技术研究院有限公司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为企业提供智能车间（工厂）顶层方案设计与实施、车间网络部署和设备数据采集等服务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苏闽金属制品有限公司智能化改造、江苏亨通光电股份有限公司大数据改造、苏州通富超威半导体有限公司智能工厂整体规划方案设计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16</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FF"/>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南京鼎捷软件有限公司</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FF"/>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面向汽车零部件、机械装备、半导体、电子等行业提供解决方案与服务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江苏斯必得重工机械有限公司智能车间、江苏海龙电器有限公司智能车间</w:t>
            </w:r>
          </w:p>
        </w:tc>
      </w:tr>
    </w:tbl>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二、智能装备及自动化生产线提供商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735"/>
        <w:gridCol w:w="2842"/>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南京埃斯顿自动化股份有限公司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面向汽车、工程机械、电梯、3C电子及家电、高低压配电设备、新能源（锂电池）、新型建材、金属加工等行业提供自动化设备、自动化生产线、工业机器人应用集成、智能制造系统</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格力冲压三次元自动化生产线、中材锂膜有限公司锂电池隔膜项目后道自动化系统、顶益食品有限公司智能码垛项目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南京熊猫电子装备有限公司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面向电子3C制造、特种装备制造、机械加工及装配等离散制造行业提供工业机器人系列及其应用软件</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中电彩虹（合肥）G6液晶玻璃生产线装备系统、熊猫装备工业机器人制造数字化工厂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中船重工鹏力（南京）智能装备系统有限公司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面向高技船舶、汽车、家电等离散制造行业提供智能制造装备和系统集成</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青岛海尔新能源有限公司热水器内胆钣金成形数字化生产线装备系统生产应用、麦格纳（昆山）汽车门锁自动化装配检测生产线集成应用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江苏金陵智造研究院有限公司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面向离散制造业、航天制造业、仓储物流业提供高精度智能对接装配系统、重载全向智能移动平台、室外智能巡检机器人</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南昌彦畅机电发动机数字化协同装配单元项目、深圳振华微电子数字化微组装系统项目、天河智造（上海）工业自动化有限公司AGV物流及数据中心系统项目、上海飞机制造有限公司巡检机器人AGV项目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江苏集萃智能制造技术研究所有限公司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面向智能制造行业提供复合移动机器人、智能化装备及车间改造服务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江苏久吾高科非标设备定制-自动涂膜机、南京苏美达动力产品有限公司非标设备定制-装齿轮打螺丝自动机、江苏苏美达智能科技有限公司定制设备-抬起碰撞组建专机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南京云创大数据科技股份有限公司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面向半导体、动力电池、精密五金、汽车等行业提供高精度工业视觉检测系统</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恒大汽车冲压件表面缺陷检测、中秦兴龙轮毂表面缺陷检测、宝马整车车身表面缺陷检测、广汽埃安汽车冲压模具在线监测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南京国睿安泰信科技股份有限公司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面向航空航天、新材料、新能源、军工电子、3C制造、汽车电子、轨道交通等行业提供智能装备及自动化生产线</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江南工业集团有限公司电装自动生产线、中电13所智能测试分拣系统及封装自动测试站、南京晨光集团有限责任公司智能测试线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中电鹏程智能装备有限公司</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面向消费电子、汽车电子、半导体、医疗、5G、新能源及工业互联网等行业提供高端智能装备、智能产线升级改造</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华为智能柔性5G8K自动化生产线、中电数科宁乡智能售货机数字化生产基地</w:t>
            </w:r>
          </w:p>
        </w:tc>
      </w:tr>
    </w:tbl>
    <w:p>
      <w:pPr>
        <w:pStyle w:val="3"/>
        <w:rPr>
          <w:rFonts w:hint="default" w:ascii="Times New Roman" w:hAnsi="Times New Roman" w:eastAsia="方正黑体_GBK" w:cs="Times New Roman"/>
          <w:snapToGrid w:val="0"/>
          <w:color w:val="000000"/>
          <w:kern w:val="0"/>
          <w:sz w:val="32"/>
          <w:szCs w:val="32"/>
          <w:lang w:val="en-US" w:eastAsia="zh-CN" w:bidi="ar-SA"/>
        </w:rPr>
      </w:pPr>
    </w:p>
    <w:p>
      <w:pPr>
        <w:pStyle w:val="2"/>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三、工业软件提供商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华为软件技术有限公司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面向电子信息、汽车、高端装备、机加工、汽摩配、新能源等行业提供工业软件及服务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硅基智能人工智能赋能、中新赛克大数据系统、亿嘉和人工智能研发平台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江苏中车数字科技有限公司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面向高端装备制造、军工制造、航天制造、船舶制造、兵器装备制造、精密仪器制造、电气设备制造等行业提供工业软件及服务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中电十四所WMS系统三期、中铁宝桥辅材库WMS系统、大连机车精益制造MES项目、大连电牵一体化MES升级项目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江苏金恒信息科技股份有限公司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面向钢铁及其产业链，以及有色、化工、医药、物流、公共服务等行业提供工业软件及服务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南钢智慧运营中心数据平台、数据治理、微服务平台，南钢JIT+C2M智能工厂制造执行系统（MES）、自动化系统、网络视讯系统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朗坤智慧科技股份有限公司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面向电力、化工、建材、煤炭、钢铁等行业提供工业软件及服务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全椒海螺水泥智慧工厂项目、洛阳龙昊玻璃有限公司智慧工厂项目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highlight w:val="none"/>
                <w:u w:val="none"/>
                <w:lang w:val="en-US" w:eastAsia="zh-CN" w:bidi="ar"/>
              </w:rPr>
              <w:t>南京科远智慧科技集团股份有限公司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面向能源、化工、电子、医药、冶金等流程型和离散型工业企业提供工业软件及服务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金马能源（河南）制造执行系统（MES）、大唐南京发电厂工业控制DCS系统自主可控改造项目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南京国睿信维软件有限公司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面向航空、航天、船舶、电子、轨道交通、工程机械、元器件、线缆等离散制造行业提供工业软件及服务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湖北三江航天红阳机电有限公司数字化协同研制管理系统、中电十四所复杂电子装备制造运营管理系统、西安空间无线电技术研究所供应链协同平台、上海飞机制造有限公司产品协同研制与制造数据管理平台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江苏金思维软件有限公司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面向线缆、汽配、电力、机械、冶金等行业提供工业软件及服务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江苏上上电缆集团信息化互联平台和智能管控系统、江苏亨通电力电缆有限公司智能制造管理系统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南京优倍自动化系统有限公司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面向电子、小型机加、组装装配等离散行业提供工业软件及服务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航天晨光罐体生产线制造执行系统（MES）项目、江苏精濑广电有限公司智能制造车间软件实施项目、无锡同步电子制造有限公司数字化车间项目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9</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江苏用友网络科技有限公司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面向装备制造、汽车汽配、新能源、新材料、电子制造、五金工具等离散制造行业，生物医药、精细化工、能源化工等流程制造行业提供工业软件及服务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南京云海特种金属股份有限公司用友NC CLOUD项目、南京波长光电科技股份有限公司U9 CLOUD项目、南京世和基因生物技术股份有限公司NC CLOUD项目、江苏君安新材料科技有限公司生产管理优化升级</w:t>
            </w:r>
          </w:p>
        </w:tc>
      </w:tr>
    </w:tbl>
    <w:p>
      <w:pPr>
        <w:pStyle w:val="3"/>
        <w:rPr>
          <w:rFonts w:hint="default" w:ascii="Times New Roman" w:hAnsi="Times New Roman" w:eastAsia="方正黑体_GBK" w:cs="Times New Roman"/>
          <w:snapToGrid w:val="0"/>
          <w:color w:val="000000"/>
          <w:kern w:val="0"/>
          <w:sz w:val="32"/>
          <w:szCs w:val="32"/>
          <w:lang w:val="en-US" w:eastAsia="zh-CN" w:bidi="ar-SA"/>
        </w:rPr>
      </w:pPr>
    </w:p>
    <w:p>
      <w:pPr>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四、网络建设服务商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中国移动通信集团江苏有限公司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5G专网产品体系/专线、机器视觉工业质检平台、边缘计算智能工业网关、“移动云”</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南钢新一代基于IT-OT深度融合的5G云边协同C2M智慧工厂、中车数字5G＋XR智慧轨交项目、中石化物探院基于5G尊享专网的野外智能节点油气勘探系统项目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中国电信股份有限公司南京分公司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5G定制网、网络专线、工业PON、融合定位平台、天翼云、AI视频监控平台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中兴通讯（南京）滨江智能制造基地、上海梅山钢铁股份有限公司5G+工业互联网项目、南京熊猫电子装备有限公司5G+工业互联网项目、菲尼克斯电气公司5G+智能制造项目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中国联合网络通信有限公司南京市分公司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提供高质量的工业内外网、标识解析等网络建设</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扬子石化5G+工业互联网融合应用项目、南京中远海运船舶5G+工业互联网项目、5G+MEC专网在轨道交通行业应用项目、南京复创标识解析二级节点建设项目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江苏省广电有线信息网络股份有限公司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广播电视传输网络、5G、专线业务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苏州岗上机器人公司5G+工业互联网应用项目、江北新区应急广播调度控制平台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南京未来网络产业创新有限公司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确定性网络服务、物联网设备-5G工业网关</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格力电器“蓝鲸”格力智能制造升级示范项目、优倍电气“智能仪表工业互联网标杆工厂”项目、南高齿“基于确定性外网的热处理工厂智能化的工业互联网”项目、江苏六维“基于确定性外网的智慧仓储物流装备生产一体化平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亚信科技（南京）有限公司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AISWare 5G Agile Network 专网产品</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中核集</w:t>
            </w:r>
            <w:r>
              <w:rPr>
                <w:rFonts w:hint="default" w:ascii="Times New Roman" w:hAnsi="Times New Roman" w:eastAsia="方正仿宋_GBK" w:cs="Times New Roman"/>
                <w:i w:val="0"/>
                <w:iCs w:val="0"/>
                <w:color w:val="000000"/>
                <w:kern w:val="0"/>
                <w:sz w:val="20"/>
                <w:szCs w:val="20"/>
                <w:u w:val="none"/>
                <w:lang w:val="en-US" w:eastAsia="zh-CN" w:bidi="ar"/>
              </w:rPr>
              <w:t>团5G电力专网、天翼物联专网运营平台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中通服网盈科技有限公司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内网、外网、无线网络改造</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江苏蕴之宝食品科技有限公司智能化工程施工、徐州某园区服务中心智能化工程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嘉环科技股份有限公司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信息通信系统综合服务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南京海辰药业基于物联网的药业集中监控平台、华为技术服务有限公司无线网优服务</w:t>
            </w:r>
          </w:p>
        </w:tc>
      </w:tr>
    </w:tbl>
    <w:p>
      <w:pPr>
        <w:pStyle w:val="2"/>
        <w:rPr>
          <w:rFonts w:hint="default" w:ascii="Times New Roman" w:hAnsi="Times New Roman" w:cs="Times New Roman"/>
          <w:lang w:val="en-US" w:eastAsia="zh-CN"/>
        </w:rPr>
      </w:pPr>
    </w:p>
    <w:p>
      <w:pPr>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五、数据采集服务商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阿里巴巴华东有限公司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边缘数据融合软件，OT与IT全域数据综合采集</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长城汽车数据中台、浙江supET工业互联网平台、中石油绿色数据中心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江苏移动信息系统集成有限公司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大规模数据采集</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江苏新世纪印刷厂智慧印刷</w:t>
            </w:r>
            <w:r>
              <w:rPr>
                <w:rFonts w:hint="eastAsia" w:ascii="Times New Roman" w:hAnsi="Times New Roman" w:eastAsia="方正仿宋_GBK" w:cs="Times New Roman"/>
                <w:i w:val="0"/>
                <w:iCs w:val="0"/>
                <w:color w:val="000000"/>
                <w:kern w:val="0"/>
                <w:sz w:val="20"/>
                <w:szCs w:val="20"/>
                <w:u w:val="none"/>
                <w:lang w:val="en-US" w:eastAsia="zh-CN" w:bidi="ar"/>
              </w:rPr>
              <w:t>数据</w:t>
            </w:r>
            <w:r>
              <w:rPr>
                <w:rFonts w:hint="default" w:ascii="Times New Roman" w:hAnsi="Times New Roman" w:eastAsia="方正仿宋_GBK" w:cs="Times New Roman"/>
                <w:i w:val="0"/>
                <w:iCs w:val="0"/>
                <w:color w:val="000000"/>
                <w:kern w:val="0"/>
                <w:sz w:val="20"/>
                <w:szCs w:val="20"/>
                <w:u w:val="none"/>
                <w:lang w:val="en-US" w:eastAsia="zh-CN" w:bidi="ar"/>
              </w:rPr>
              <w:t>采集、南钢5G全连接工厂</w:t>
            </w:r>
            <w:r>
              <w:rPr>
                <w:rFonts w:hint="eastAsia" w:ascii="Times New Roman" w:hAnsi="Times New Roman" w:eastAsia="方正仿宋_GBK" w:cs="Times New Roman"/>
                <w:i w:val="0"/>
                <w:iCs w:val="0"/>
                <w:color w:val="000000"/>
                <w:kern w:val="0"/>
                <w:sz w:val="20"/>
                <w:szCs w:val="20"/>
                <w:u w:val="none"/>
                <w:lang w:val="en-US" w:eastAsia="zh-CN" w:bidi="ar"/>
              </w:rPr>
              <w:t>数据</w:t>
            </w:r>
            <w:r>
              <w:rPr>
                <w:rFonts w:hint="default" w:ascii="Times New Roman" w:hAnsi="Times New Roman" w:eastAsia="方正仿宋_GBK" w:cs="Times New Roman"/>
                <w:i w:val="0"/>
                <w:iCs w:val="0"/>
                <w:color w:val="000000"/>
                <w:kern w:val="0"/>
                <w:sz w:val="20"/>
                <w:szCs w:val="20"/>
                <w:u w:val="none"/>
                <w:lang w:val="en-US" w:eastAsia="zh-CN" w:bidi="ar"/>
              </w:rPr>
              <w:t>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东集技术股份有限公司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物联网数据采集终端设备及解决方案</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海尔自动化数据采集、极兔分拨中心物流、徐工集团智能制造MES生产过程管理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江苏达科信息科技有限公司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企业内部共享数据交换、数据资源中心建设、数据集成治理</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扬子石化企业大数据平台、中国石化大监督信息平台</w:t>
            </w:r>
          </w:p>
        </w:tc>
      </w:tr>
    </w:tbl>
    <w:p>
      <w:pPr>
        <w:pStyle w:val="2"/>
        <w:rPr>
          <w:rFonts w:hint="default" w:ascii="Times New Roman" w:hAnsi="Times New Roman" w:cs="Times New Roman"/>
          <w:lang w:val="en-US" w:eastAsia="zh-CN"/>
        </w:rPr>
      </w:pPr>
    </w:p>
    <w:p>
      <w:pPr>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六、工业互联网平台服务商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华为软件技术有限公司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FusionPlant工业互联网平台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厦门中小企业数字化转型服务平台、机床工业协会构建工具云平台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朗坤智慧科技股份有限公司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朗坤苏畅工业互联网平台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江苏九九久科技有限公司化工安全生产信息化平台建设、山西崇光发电有限责任公司智慧电厂管控系统项目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联通物联网有限责任公司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中国联通雁飞工业互联网平台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江苏木道5G智能工厂项目、江西江钨硬质合金有限公司5G+数字车间项目、乐安三连制衣智慧工厂项目、伊发电力5G智慧工厂项目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南京科远智慧科技集团股份有限公司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科远EmpoworX工业互联网平台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苏博特集团生产基地构建数字化管控系统、江阴苏龙热电有限公司智能化管控系统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南京安元科技有限公司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启业云工业互联网平台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蓝星安迪苏安全信息平台、中化舟山威化品应急救援平台、博兴经济开发区智慧园区建设项目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南京擎天科技有限公司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擎天绿色工业互联网平台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鹤林水泥能耗在线监测管理平台、山西焦煤集团企业碳资产管理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南京未来网络产业创新有限公司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FN-IND全连接工业互联网平台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瑞继保“基于人工智能和大数据技术的电力行业工业互联网示范工厂建设”项目、卫岗乳业“基于新型物联网技术和人工智能技术应用的乳品行业工业互联网数字化转型示范”项目、华脉科技“基于工业互联网的智慧工厂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江苏电老虎工业互联网股份有限公司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江苏电老虎工业互联网平台+标识解析二级节点</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巨邦集团、森源电气、卧龙电气虎翅云工厂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9</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中电鸿信信息科技有限公司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5G+工业互联网平台、5G+AR远程协助平台、中小企业智改数转云服务平台（e企云）</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中核苏阀智慧工厂数字化改造项目、沭阳中小企业服务平台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汇通达网络股份有限公司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汇通达数字化服务平台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汇超经营决策数据智慧化平台建设、基于O2O融合的乡镇智能供应链服务凭条</w:t>
            </w:r>
          </w:p>
        </w:tc>
      </w:tr>
    </w:tbl>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七、工控安全服务商</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核心产品或服务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南京中新赛克科技有限责任公司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工业互联网安全态势感知平台、工业安全监测与审计系统、基于零信任的安全访问控制平台及安全服务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紫光云引擎科技有限公司工业网络安全状态的综合性评估服务、面向钢铁行业的工业互联网安全一体化平台、装备制造行业监测+防御+管理一体化安全项目（航天晨光股份有限公司）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博智安全科技股份有限公司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工控防火墙、工控安全审计系统、工控主机卫士、工控漏洞扫描系统。工控安全培训、咨询、应急响应、安全检查、风险评估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建龙西林钢铁工控等保建设项目、大唐融合物联科技工控安全防护项目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江苏金盾检测技术股份有限公司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工控系统安全咨询、等级测评、风险评估、渗透测试、安全加固、安全运维、监测预警、应急演练与应急处置</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昆山协鑫蓝天分布式能源有限公司电力监控系统等级保护测评服务、泗阳光华新能源投资发展有限公司电力监控系统风险评估及等级保护测评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南京赛宁信息技术有限公司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赛宁工控安全靶场</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中国航空油料集团工控网络安全实验室建设、国家能源集团宁夏煤业工控安全攻防技术研究与实验、浙能集团网络靶场系统项目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信联科技（南京）有限公司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工业企业综合防护平台、基于国产密码算法的安全工控系统、工控安全测评</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工业互联网安全测评、工业互联网安全接入（河北、辽宁等电力公司）、燃气行业工业企业综合防护（深圳燃气集团）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江苏易安联网络技术有限公司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基于零信任的网络安全产品及服务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某大型汽车制造公司基于易安联EnSDP零信任安界访问解决方案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南京壹进制信息科技有限公司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数据保护与恢复产品、信息系统应急保障产品、备份与容灾云、灾难演练、应急接管服务、数据与应用迁移服务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北京星航机电装备有限公司双活数据中心解决方案、湖南郴电国际发展股份有限公司面向云环境下大数据安全解决方案、广州卷烟厂面向混合环境的数据安全与应急保障解决方案</w:t>
            </w:r>
          </w:p>
        </w:tc>
      </w:tr>
    </w:tbl>
    <w:p>
      <w:pPr>
        <w:pStyle w:val="2"/>
        <w:rPr>
          <w:rFonts w:hint="default" w:ascii="Times New Roman" w:hAnsi="Times New Roman" w:eastAsia="方正黑体_GBK" w:cs="Times New Roman"/>
          <w:snapToGrid w:val="0"/>
          <w:color w:val="000000"/>
          <w:kern w:val="0"/>
          <w:sz w:val="32"/>
          <w:szCs w:val="32"/>
          <w:lang w:val="en-US" w:eastAsia="zh-CN" w:bidi="ar-SA"/>
        </w:rPr>
      </w:pPr>
    </w:p>
    <w:p>
      <w:pPr>
        <w:pStyle w:val="2"/>
        <w:jc w:val="center"/>
        <w:rPr>
          <w:rFonts w:hint="default" w:ascii="Times New Roman" w:hAnsi="Times New Roman" w:eastAsia="方正黑体_GBK" w:cs="Times New Roman"/>
          <w:snapToGrid w:val="0"/>
          <w:color w:val="000000"/>
          <w:kern w:val="0"/>
          <w:sz w:val="32"/>
          <w:szCs w:val="32"/>
          <w:lang w:val="en-US" w:eastAsia="zh-CN" w:bidi="ar-SA"/>
        </w:rPr>
      </w:pPr>
    </w:p>
    <w:p>
      <w:pPr>
        <w:pStyle w:val="2"/>
        <w:jc w:val="center"/>
        <w:rPr>
          <w:rFonts w:hint="default" w:ascii="Times New Roman" w:hAnsi="Times New Roman" w:eastAsia="方正黑体_GBK" w:cs="Times New Roman"/>
          <w:snapToGrid w:val="0"/>
          <w:color w:val="000000"/>
          <w:kern w:val="0"/>
          <w:sz w:val="32"/>
          <w:szCs w:val="32"/>
          <w:lang w:val="en-US" w:eastAsia="zh-CN" w:bidi="ar-SA"/>
        </w:rPr>
      </w:pPr>
      <w:r>
        <w:rPr>
          <w:rFonts w:hint="default" w:ascii="Times New Roman" w:hAnsi="Times New Roman" w:eastAsia="方正黑体_GBK" w:cs="Times New Roman"/>
          <w:snapToGrid w:val="0"/>
          <w:color w:val="000000"/>
          <w:kern w:val="0"/>
          <w:sz w:val="32"/>
          <w:szCs w:val="32"/>
          <w:lang w:val="en-US" w:eastAsia="zh-CN" w:bidi="ar-SA"/>
        </w:rPr>
        <w:t>八、实训基地</w:t>
      </w:r>
    </w:p>
    <w:tbl>
      <w:tblPr>
        <w:tblStyle w:val="7"/>
        <w:tblW w:w="8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1832"/>
        <w:gridCol w:w="2745"/>
        <w:gridCol w:w="3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blHeader/>
          <w:jc w:val="center"/>
        </w:trPr>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序号</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sz w:val="21"/>
                <w:szCs w:val="21"/>
                <w:u w:val="none"/>
              </w:rPr>
            </w:pPr>
            <w:r>
              <w:rPr>
                <w:rFonts w:hint="default" w:ascii="Times New Roman" w:hAnsi="Times New Roman" w:eastAsia="方正黑体_GBK" w:cs="Times New Roman"/>
                <w:i w:val="0"/>
                <w:iCs w:val="0"/>
                <w:color w:val="000000"/>
                <w:kern w:val="0"/>
                <w:sz w:val="21"/>
                <w:szCs w:val="21"/>
                <w:u w:val="none"/>
                <w:lang w:val="en-US" w:eastAsia="zh-CN" w:bidi="ar"/>
              </w:rPr>
              <w:t>企业名称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核心服务</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黑体_GBK" w:cs="Times New Roman"/>
                <w:i w:val="0"/>
                <w:iCs w:val="0"/>
                <w:color w:val="000000"/>
                <w:kern w:val="0"/>
                <w:sz w:val="21"/>
                <w:szCs w:val="21"/>
                <w:u w:val="none"/>
                <w:lang w:val="en-US" w:eastAsia="zh-CN" w:bidi="ar"/>
              </w:rPr>
            </w:pPr>
            <w:r>
              <w:rPr>
                <w:rFonts w:hint="default" w:ascii="Times New Roman" w:hAnsi="Times New Roman" w:eastAsia="方正黑体_GBK" w:cs="Times New Roman"/>
                <w:i w:val="0"/>
                <w:iCs w:val="0"/>
                <w:color w:val="000000"/>
                <w:kern w:val="0"/>
                <w:sz w:val="21"/>
                <w:szCs w:val="21"/>
                <w:u w:val="none"/>
                <w:lang w:val="en-US" w:eastAsia="zh-CN" w:bidi="ar"/>
              </w:rPr>
              <w:t>典型案例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江苏省生产力促进中心</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两化融合贯标咨询、信息化规划、智改数转内外训、战略培训等</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智能车间能力成熟度模型宣贯、民营经济发展机遇与工业智能化考察团培训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信通院（南京）信息科技发展有限公司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工业互联网专题培训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江苏省工业互联网领军人才培训班、江苏省科技企业家工业互联网培训班、江苏省工业互联网创新应用培育培训班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南京优倍自动化系统有限公司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智能工厂总体规划及案例解析、智能工厂系列国家标准解读、数字化研发的应用、企业信息化架构及软件的应用、自动化装备的设计与应用、工厂建模与虚拟仿真、两化融合及数字化转型系列标准解读</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智能生产信息化管理系统应用培训、智能生产线现场观摩交流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南京安元科技有限公司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安全生产信息化管理、化工安全工业互联网应用等培训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工业互联网安全应急新型能力培训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菲尼克斯（南京）智能制造技术工程有限公司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智能制造实训平台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金陵科技学院“互联网+智能制造”实训平台、景德镇中德工业4.0智能制造实训基地项目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赛昇信息技术研究院江苏有限公司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智改数转政策宣贯培训、中小企业经营管理领军人才培训、两化融合管理体系专题培训、工控安全政策标准宣贯</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2020年全国工控安全深度行工业信息安全攻防对抗赛活动赛事支撑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南京工程学院</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应用型人才培养、校企合作平台</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中电14所技师先进加工技术培训、中国传动-南高齿集团数控培训班、西门子数控新成员培训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江苏集萃移动通信技术研究所有限公司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依托华为（南京）沃土工场提供华为云沙龙、产业对接、企业数字化领导力管理培训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企业数字化领导力管理培训、技术训练营专班、华为开发者沙龙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9</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中博信息技术研究院有限公司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5G、人工智能、企业IT上云培训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2021年人工智能训练师项目制培训（初级认证）、5G网络工程师培训、中国通服广东公司二级经理数字化转型训练营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中通服咨询设计研究院有限公司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新一代信息技术培训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2020年，省工信厅组织的江苏省内智能制造业及相关企业单位高管、技术管理人员培训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43" w:type="dxa"/>
            <w:tcBorders>
              <w:top w:val="single" w:color="000000" w:sz="4" w:space="0"/>
              <w:left w:val="single" w:color="000000" w:sz="4" w:space="0"/>
              <w:bottom w:val="single" w:color="000000" w:sz="4" w:space="0"/>
              <w:right w:val="single" w:color="000000" w:sz="4" w:space="0"/>
            </w:tcBorders>
            <w:noWrap/>
            <w:vAlign w:val="center"/>
          </w:tcPr>
          <w:p>
            <w:pPr>
              <w:pStyle w:val="3"/>
              <w:rPr>
                <w:rFonts w:hint="default" w:ascii="Times New Roman" w:hAnsi="Times New Roman" w:cs="Times New Roman"/>
                <w:lang w:val="en-US" w:eastAsia="zh-CN"/>
              </w:rPr>
            </w:pPr>
            <w:r>
              <w:rPr>
                <w:rFonts w:hint="default" w:ascii="Times New Roman" w:hAnsi="Times New Roman" w:cs="Times New Roman"/>
                <w:lang w:val="en-US" w:eastAsia="zh-CN"/>
              </w:rPr>
              <w:t>11</w:t>
            </w:r>
          </w:p>
        </w:tc>
        <w:tc>
          <w:tcPr>
            <w:tcW w:w="1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联通物联网有限责任公司</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5G、物联网、标识解析等方面宣贯培训</w:t>
            </w:r>
          </w:p>
        </w:tc>
        <w:tc>
          <w:tcPr>
            <w:tcW w:w="3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5G、工业物联网实训</w:t>
            </w:r>
          </w:p>
        </w:tc>
      </w:tr>
    </w:tbl>
    <w:p>
      <w:pPr>
        <w:pStyle w:val="3"/>
        <w:rPr>
          <w:rFonts w:hint="default" w:ascii="Times New Roman" w:hAnsi="Times New Roman" w:eastAsia="方正黑体_GBK" w:cs="Times New Roman"/>
          <w:snapToGrid w:val="0"/>
          <w:color w:val="000000"/>
          <w:kern w:val="0"/>
          <w:sz w:val="32"/>
          <w:szCs w:val="32"/>
          <w:lang w:val="en-US" w:eastAsia="zh-CN" w:bidi="ar-SA"/>
        </w:rPr>
      </w:pPr>
    </w:p>
    <w:p>
      <w:pPr>
        <w:rPr>
          <w:rFonts w:hint="default" w:ascii="Times New Roman" w:hAnsi="Times New Roman" w:cs="Times New Roman"/>
          <w:lang w:val="en-US" w:eastAsia="zh-CN"/>
        </w:rPr>
      </w:pPr>
    </w:p>
    <w:sectPr>
      <w:footerReference r:id="rId3" w:type="default"/>
      <w:pgSz w:w="11906" w:h="16838"/>
      <w:pgMar w:top="1417"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jE0Nzk3NjY5MjM1ZGIyMzZhZGM4NDMwZjg4NzQifQ=="/>
  </w:docVars>
  <w:rsids>
    <w:rsidRoot w:val="00000000"/>
    <w:rsid w:val="00671C58"/>
    <w:rsid w:val="01CE4EC3"/>
    <w:rsid w:val="03BF386F"/>
    <w:rsid w:val="03D673E3"/>
    <w:rsid w:val="04011988"/>
    <w:rsid w:val="043438CC"/>
    <w:rsid w:val="05A54A82"/>
    <w:rsid w:val="05CF5FA2"/>
    <w:rsid w:val="07E70267"/>
    <w:rsid w:val="086868C6"/>
    <w:rsid w:val="08B810DA"/>
    <w:rsid w:val="08C47ADD"/>
    <w:rsid w:val="0A0C3FA8"/>
    <w:rsid w:val="0A5B4C05"/>
    <w:rsid w:val="0D254694"/>
    <w:rsid w:val="105C6685"/>
    <w:rsid w:val="10AB539F"/>
    <w:rsid w:val="117D6AE1"/>
    <w:rsid w:val="11BE65B2"/>
    <w:rsid w:val="11EE0BDC"/>
    <w:rsid w:val="120B059C"/>
    <w:rsid w:val="1252709B"/>
    <w:rsid w:val="15D96CEF"/>
    <w:rsid w:val="1840063A"/>
    <w:rsid w:val="19745B30"/>
    <w:rsid w:val="1D3D52B8"/>
    <w:rsid w:val="1D756FD8"/>
    <w:rsid w:val="1E5F162C"/>
    <w:rsid w:val="1F1E4362"/>
    <w:rsid w:val="228C445C"/>
    <w:rsid w:val="2565207B"/>
    <w:rsid w:val="267420AA"/>
    <w:rsid w:val="267D3E1E"/>
    <w:rsid w:val="27AA4D37"/>
    <w:rsid w:val="281B7430"/>
    <w:rsid w:val="299407E6"/>
    <w:rsid w:val="29EA3E3E"/>
    <w:rsid w:val="2AB33A7B"/>
    <w:rsid w:val="2C9C7B69"/>
    <w:rsid w:val="2D29457E"/>
    <w:rsid w:val="2F46680B"/>
    <w:rsid w:val="31175F84"/>
    <w:rsid w:val="32087FC3"/>
    <w:rsid w:val="32A93554"/>
    <w:rsid w:val="3326736E"/>
    <w:rsid w:val="336762D8"/>
    <w:rsid w:val="37144D14"/>
    <w:rsid w:val="38523B07"/>
    <w:rsid w:val="3AD671B2"/>
    <w:rsid w:val="3CAD1158"/>
    <w:rsid w:val="3D5703CA"/>
    <w:rsid w:val="4197013D"/>
    <w:rsid w:val="42D04BE9"/>
    <w:rsid w:val="432A31CD"/>
    <w:rsid w:val="446135E1"/>
    <w:rsid w:val="44DF1057"/>
    <w:rsid w:val="45C3738A"/>
    <w:rsid w:val="47416331"/>
    <w:rsid w:val="499D1F90"/>
    <w:rsid w:val="4ACC6556"/>
    <w:rsid w:val="4B445391"/>
    <w:rsid w:val="4D522101"/>
    <w:rsid w:val="502D4852"/>
    <w:rsid w:val="506C56BD"/>
    <w:rsid w:val="50B769E4"/>
    <w:rsid w:val="52DE1078"/>
    <w:rsid w:val="53694FF5"/>
    <w:rsid w:val="581A12AA"/>
    <w:rsid w:val="5CA242D0"/>
    <w:rsid w:val="5D0546F9"/>
    <w:rsid w:val="5D0D4128"/>
    <w:rsid w:val="603040BD"/>
    <w:rsid w:val="61026556"/>
    <w:rsid w:val="620434B5"/>
    <w:rsid w:val="62B17E5D"/>
    <w:rsid w:val="63AD5C13"/>
    <w:rsid w:val="642C52ED"/>
    <w:rsid w:val="648770D2"/>
    <w:rsid w:val="64D13274"/>
    <w:rsid w:val="69A37483"/>
    <w:rsid w:val="6A1E0B3C"/>
    <w:rsid w:val="6AA13425"/>
    <w:rsid w:val="6B30161A"/>
    <w:rsid w:val="6D4C3985"/>
    <w:rsid w:val="6DFC6FB9"/>
    <w:rsid w:val="6E8470A8"/>
    <w:rsid w:val="6F647C90"/>
    <w:rsid w:val="6FD1766A"/>
    <w:rsid w:val="74DC10C0"/>
    <w:rsid w:val="753F48C0"/>
    <w:rsid w:val="768032CB"/>
    <w:rsid w:val="77ED353E"/>
    <w:rsid w:val="782D708E"/>
    <w:rsid w:val="78A71D07"/>
    <w:rsid w:val="78E74BC7"/>
    <w:rsid w:val="7C15608C"/>
    <w:rsid w:val="7C336FB7"/>
    <w:rsid w:val="7D40198C"/>
    <w:rsid w:val="7DA30760"/>
    <w:rsid w:val="7DC93893"/>
    <w:rsid w:val="7E424F0F"/>
    <w:rsid w:val="7F8E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21"/>
    <w:basedOn w:val="9"/>
    <w:qFormat/>
    <w:uiPriority w:val="0"/>
    <w:rPr>
      <w:rFonts w:hint="default" w:ascii="Times New Roman" w:hAnsi="Times New Roman" w:cs="Times New Roman"/>
      <w:color w:val="000000"/>
      <w:sz w:val="20"/>
      <w:szCs w:val="20"/>
      <w:u w:val="none"/>
    </w:rPr>
  </w:style>
  <w:style w:type="character" w:customStyle="1" w:styleId="11">
    <w:name w:val="font11"/>
    <w:basedOn w:val="9"/>
    <w:qFormat/>
    <w:uiPriority w:val="0"/>
    <w:rPr>
      <w:rFonts w:hint="eastAsia" w:ascii="方正仿宋_GBK" w:hAnsi="方正仿宋_GBK" w:eastAsia="方正仿宋_GBK" w:cs="方正仿宋_GBK"/>
      <w:color w:val="000000"/>
      <w:sz w:val="20"/>
      <w:szCs w:val="20"/>
      <w:u w:val="none"/>
    </w:rPr>
  </w:style>
  <w:style w:type="character" w:customStyle="1" w:styleId="12">
    <w:name w:val="font51"/>
    <w:basedOn w:val="9"/>
    <w:qFormat/>
    <w:uiPriority w:val="0"/>
    <w:rPr>
      <w:rFonts w:ascii="Calibri" w:hAnsi="Calibri" w:cs="Calibri"/>
      <w:color w:val="000000"/>
      <w:sz w:val="21"/>
      <w:szCs w:val="21"/>
      <w:u w:val="none"/>
    </w:rPr>
  </w:style>
  <w:style w:type="character" w:customStyle="1" w:styleId="13">
    <w:name w:val="font41"/>
    <w:basedOn w:val="9"/>
    <w:qFormat/>
    <w:uiPriority w:val="0"/>
    <w:rPr>
      <w:rFonts w:hint="eastAsia" w:ascii="方正仿宋_GBK" w:hAnsi="方正仿宋_GBK" w:eastAsia="方正仿宋_GBK" w:cs="方正仿宋_GBK"/>
      <w:color w:val="000000"/>
      <w:sz w:val="21"/>
      <w:szCs w:val="21"/>
      <w:u w:val="none"/>
    </w:rPr>
  </w:style>
  <w:style w:type="character" w:customStyle="1" w:styleId="14">
    <w:name w:val="font31"/>
    <w:basedOn w:val="9"/>
    <w:qFormat/>
    <w:uiPriority w:val="0"/>
    <w:rPr>
      <w:rFonts w:hint="default" w:ascii="Times New Roman" w:hAnsi="Times New Roman" w:cs="Times New Roman"/>
      <w:color w:val="FF0000"/>
      <w:sz w:val="20"/>
      <w:szCs w:val="20"/>
      <w:u w:val="none"/>
    </w:rPr>
  </w:style>
  <w:style w:type="character" w:customStyle="1" w:styleId="15">
    <w:name w:val="font61"/>
    <w:basedOn w:val="9"/>
    <w:qFormat/>
    <w:uiPriority w:val="0"/>
    <w:rPr>
      <w:rFonts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7167</Words>
  <Characters>7399</Characters>
  <Lines>0</Lines>
  <Paragraphs>0</Paragraphs>
  <TotalTime>45</TotalTime>
  <ScaleCrop>false</ScaleCrop>
  <LinksUpToDate>false</LinksUpToDate>
  <CharactersWithSpaces>7443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2021-11-05T10:54:00Z</dcterms:created>
  <dc:creator>Administrator</dc:creator>
  <cp:lastModifiedBy>他化自在</cp:lastModifiedBy>
  <cp:lastPrinted>2022-06-15T07:17:00Z</cp:lastPrinted>
  <dcterms:modified xsi:type="dcterms:W3CDTF">2022-06-15T09:02:35Z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FCAF217B5E8F43A19A8EDF885C1669D4</vt:lpwstr>
  </property>
</Properties>
</file>