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rPr>
      </w:pPr>
      <w:r>
        <w:rPr>
          <w:rFonts w:hint="eastAsia" w:ascii="仿宋" w:hAnsi="仿宋" w:eastAsia="仿宋" w:cs="仿宋"/>
          <w:b/>
          <w:bCs/>
          <w:sz w:val="28"/>
          <w:szCs w:val="28"/>
        </w:rPr>
        <w:t>加劲不锈钢管混凝土结构关键技术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建议了一种加劲不锈钢钢管混凝土柱，其截面由不锈钢外管、混凝土和型钢组成。由于混凝土</w:t>
      </w:r>
      <w:r>
        <w:rPr>
          <w:rFonts w:hint="eastAsia" w:ascii="仿宋" w:hAnsi="仿宋" w:eastAsia="仿宋" w:cs="仿宋"/>
          <w:sz w:val="28"/>
          <w:szCs w:val="28"/>
        </w:rPr>
        <w:t>对型钢形成保护</w:t>
      </w:r>
      <w:r>
        <w:rPr>
          <w:rFonts w:hint="eastAsia" w:ascii="仿宋" w:hAnsi="仿宋" w:eastAsia="仿宋" w:cs="仿宋"/>
          <w:sz w:val="28"/>
          <w:szCs w:val="28"/>
        </w:rPr>
        <w:t>，</w:t>
      </w:r>
      <w:r>
        <w:rPr>
          <w:rFonts w:hint="eastAsia" w:ascii="仿宋" w:hAnsi="仿宋" w:eastAsia="仿宋" w:cs="仿宋"/>
          <w:sz w:val="28"/>
          <w:szCs w:val="28"/>
        </w:rPr>
        <w:t>因此该类组合柱</w:t>
      </w:r>
      <w:r>
        <w:rPr>
          <w:rFonts w:hint="eastAsia" w:ascii="仿宋" w:hAnsi="仿宋" w:eastAsia="仿宋" w:cs="仿宋"/>
          <w:sz w:val="28"/>
          <w:szCs w:val="28"/>
        </w:rPr>
        <w:t>具有较好</w:t>
      </w:r>
      <w:r>
        <w:rPr>
          <w:rFonts w:hint="eastAsia" w:ascii="仿宋" w:hAnsi="仿宋" w:eastAsia="仿宋" w:cs="仿宋"/>
          <w:sz w:val="28"/>
          <w:szCs w:val="28"/>
        </w:rPr>
        <w:t>的抗火性能</w:t>
      </w:r>
      <w:r>
        <w:rPr>
          <w:rFonts w:hint="eastAsia" w:ascii="仿宋" w:hAnsi="仿宋" w:eastAsia="仿宋" w:cs="仿宋"/>
          <w:sz w:val="28"/>
          <w:szCs w:val="28"/>
        </w:rPr>
        <w:t>；同时型钢又保证该类构件具有较</w:t>
      </w:r>
      <w:r>
        <w:rPr>
          <w:rFonts w:hint="eastAsia" w:ascii="仿宋" w:hAnsi="仿宋" w:eastAsia="仿宋" w:cs="仿宋"/>
          <w:sz w:val="28"/>
          <w:szCs w:val="28"/>
        </w:rPr>
        <w:t>高</w:t>
      </w:r>
      <w:r>
        <w:rPr>
          <w:rFonts w:hint="eastAsia" w:ascii="仿宋" w:hAnsi="仿宋" w:eastAsia="仿宋" w:cs="仿宋"/>
          <w:sz w:val="28"/>
          <w:szCs w:val="28"/>
        </w:rPr>
        <w:t>的</w:t>
      </w:r>
      <w:r>
        <w:rPr>
          <w:rFonts w:hint="eastAsia" w:ascii="仿宋" w:hAnsi="仿宋" w:eastAsia="仿宋" w:cs="仿宋"/>
          <w:sz w:val="28"/>
          <w:szCs w:val="28"/>
        </w:rPr>
        <w:t>延性、</w:t>
      </w:r>
      <w:r>
        <w:rPr>
          <w:rFonts w:hint="eastAsia" w:ascii="仿宋" w:hAnsi="仿宋" w:eastAsia="仿宋" w:cs="仿宋"/>
          <w:sz w:val="28"/>
          <w:szCs w:val="28"/>
        </w:rPr>
        <w:t>抗震性能和承载力。因此该类组合柱具有较高的承载力、抗震性能、耐久性</w:t>
      </w:r>
      <w:r>
        <w:rPr>
          <w:rFonts w:hint="eastAsia" w:ascii="仿宋" w:hAnsi="仿宋" w:eastAsia="仿宋" w:cs="仿宋"/>
          <w:sz w:val="28"/>
          <w:szCs w:val="28"/>
        </w:rPr>
        <w:t>和</w:t>
      </w:r>
      <w:r>
        <w:rPr>
          <w:rFonts w:hint="eastAsia" w:ascii="仿宋" w:hAnsi="仿宋" w:eastAsia="仿宋" w:cs="仿宋"/>
          <w:sz w:val="28"/>
          <w:szCs w:val="28"/>
        </w:rPr>
        <w:t>抗火性能</w:t>
      </w:r>
      <w:r>
        <w:rPr>
          <w:rFonts w:hint="eastAsia" w:ascii="仿宋" w:hAnsi="仿宋" w:eastAsia="仿宋" w:cs="仿宋"/>
          <w:sz w:val="28"/>
          <w:szCs w:val="28"/>
        </w:rPr>
        <w:t>，可用于沿海腐蚀性环境且承受动力荷载的海洋工程中</w:t>
      </w:r>
      <w:r>
        <w:rPr>
          <w:rFonts w:hint="eastAsia" w:ascii="仿宋" w:hAnsi="仿宋" w:eastAsia="仿宋" w:cs="仿宋"/>
          <w:sz w:val="28"/>
          <w:szCs w:val="28"/>
        </w:rPr>
        <w:t>。</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sz w:val="28"/>
          <w:szCs w:val="28"/>
        </w:rPr>
        <w:t>福州大学土木工程学院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王志滨</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13599085386</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基于滑动模型的地图注记配置方法研究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针对地图注记的重叠、压盖现象，人工处理注记耗费大量时间的问题，改进常用商业软件的固定位置注记模型，采用滑动模型进行界址点名称、界址线距离的注记配置；针对注记过于密集时，在常规注记间隔下可能无法找到合适的注记位置的情况，提出采用引线注记来进行注记配置，既满足注记不压盖的问题，又兼顾了地图的易读性。</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联系人：许承权</w:t>
      </w:r>
    </w:p>
    <w:p>
      <w:pPr>
        <w:rPr>
          <w:rFonts w:hint="eastAsia" w:ascii="仿宋" w:hAnsi="仿宋" w:eastAsia="仿宋" w:cs="仿宋"/>
          <w:sz w:val="28"/>
          <w:szCs w:val="28"/>
        </w:rPr>
      </w:pPr>
      <w:r>
        <w:rPr>
          <w:rFonts w:hint="eastAsia" w:ascii="仿宋" w:hAnsi="仿宋" w:eastAsia="仿宋" w:cs="仿宋"/>
          <w:sz w:val="28"/>
          <w:szCs w:val="28"/>
        </w:rPr>
        <w:t>联系方式：13635291078</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装配式RCS混合结构抗震性能提升与建造关键技术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项目组</w:t>
      </w:r>
      <w:r>
        <w:rPr>
          <w:rFonts w:hint="eastAsia" w:ascii="仿宋" w:hAnsi="仿宋" w:eastAsia="仿宋" w:cs="仿宋"/>
          <w:sz w:val="28"/>
          <w:szCs w:val="28"/>
        </w:rPr>
        <w:t>在钢筋混凝土柱-钢梁（RCS）组合框架结构的基础上，经历十余年的技术攻关，突破了节点连接、装配性能、震损更换等多项技术难题，建立了装配式RCS混合结构的技术体系。该创新型结构体系具有抗震性能优越、施工效率高、绿色节能的特点。成果成功应用于8项实际工程，增收节支总额累计达3475万元，社会经济效益显著。</w:t>
      </w:r>
    </w:p>
    <w:p>
      <w:pPr>
        <w:rPr>
          <w:rFonts w:hint="eastAsia" w:ascii="仿宋" w:hAnsi="仿宋" w:eastAsia="仿宋" w:cs="仿宋"/>
          <w:sz w:val="28"/>
          <w:szCs w:val="28"/>
        </w:rPr>
      </w:pPr>
      <w:r>
        <w:rPr>
          <w:rFonts w:hint="eastAsia" w:ascii="仿宋" w:hAnsi="仿宋" w:eastAsia="仿宋" w:cs="仿宋"/>
          <w:sz w:val="28"/>
          <w:szCs w:val="28"/>
        </w:rPr>
        <w:t>联系单位：华侨大学</w:t>
      </w:r>
      <w:r>
        <w:rPr>
          <w:rFonts w:hint="eastAsia" w:ascii="仿宋" w:hAnsi="仿宋" w:eastAsia="仿宋" w:cs="仿宋"/>
          <w:sz w:val="28"/>
          <w:szCs w:val="28"/>
        </w:rPr>
        <w:t>土木工程学院</w:t>
      </w:r>
    </w:p>
    <w:p>
      <w:pPr>
        <w:rPr>
          <w:rFonts w:hint="eastAsia" w:ascii="仿宋" w:hAnsi="仿宋" w:eastAsia="仿宋" w:cs="仿宋"/>
          <w:sz w:val="28"/>
          <w:szCs w:val="28"/>
        </w:rPr>
      </w:pPr>
      <w:r>
        <w:rPr>
          <w:rFonts w:hint="eastAsia" w:ascii="仿宋" w:hAnsi="仿宋" w:eastAsia="仿宋" w:cs="仿宋"/>
          <w:sz w:val="28"/>
          <w:szCs w:val="28"/>
        </w:rPr>
        <w:t>联系人：刘阳</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rPr>
        <w:t>13067050959</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一种抛丸机分离器风速调节装置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抛丸机作为现代清洁处理的重要工具，在工业领域扮演着重要角色，被广泛应用于钢铁铸造、汽车、航空航天等行业。几乎所有铸钢件、灰铸件等都要进行抛丸处理。本成果通过智能调节分离器风速来快速分离丸料，有效防止分离器溢流口堵塞，大大提高分离和清理效率。本成果可应用于各类抛丸机，效益显著，易于转化，市场前景广阔。</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sz w:val="28"/>
          <w:szCs w:val="28"/>
        </w:rPr>
        <w:t>三明学院</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联系人：钟海</w:t>
      </w:r>
    </w:p>
    <w:p>
      <w:pPr>
        <w:rPr>
          <w:rFonts w:hint="eastAsia" w:ascii="仿宋" w:hAnsi="仿宋" w:eastAsia="仿宋" w:cs="仿宋"/>
          <w:sz w:val="28"/>
          <w:szCs w:val="28"/>
        </w:rPr>
      </w:pPr>
      <w:r>
        <w:rPr>
          <w:rFonts w:hint="eastAsia" w:ascii="仿宋" w:hAnsi="仿宋" w:eastAsia="仿宋" w:cs="仿宋"/>
          <w:sz w:val="28"/>
          <w:szCs w:val="28"/>
        </w:rPr>
        <w:t>联系方式：19906082035</w:t>
      </w: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活性炭原位掺杂技术在燃香产品香气缓释及TVOC吸附中的应用</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利用制备高比表面积的大麻杆活性炭添加对燃香起到降低16种TVOC排放（其中动态排放吸附率提高27.26%，静态排放吸附提高80.34%），同时燃烧后芳香及活性物质（按SA修正）增强37.78%。</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应用范围：降焦减排增香。 活性炭的多孔结构可以为后期燃香脱色（如定制高端香）、含水量控制、行业迁移等提供一定基础。</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联系单位：国家燃香类产品质量监督检验中心(福建)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联系人：陈萍芸</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联系方式：18359457768</w:t>
      </w:r>
    </w:p>
    <w:p>
      <w:pPr>
        <w:pStyle w:val="2"/>
        <w:rPr>
          <w:rFonts w:hint="eastAsia" w:ascii="仿宋" w:hAnsi="仿宋" w:eastAsia="仿宋" w:cs="仿宋"/>
          <w:bCs/>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物联网虫情性诱测报仪</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成果运用物联网技术结合昆虫性信息素技术，通过将监测到的害虫发生数据及田间各气象条件因子的数据上传至云平台进行实时反馈，实现了对害虫的虫情空间分布、时间动态变化的远程实时测报，提高农林害虫监测的效率、准确性和便捷性，解放大量人力。为害虫防治提供科学依据，做到早知道早防治及准确了解而采取全面施措。</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联系单位：福建绿普森科技有限公司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联系人：马昌杰</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联系方式：13959988458</w:t>
      </w:r>
    </w:p>
    <w:p>
      <w:pPr>
        <w:rPr>
          <w:rFonts w:hint="eastAsia" w:ascii="仿宋" w:hAnsi="仿宋" w:eastAsia="仿宋" w:cs="仿宋"/>
          <w:sz w:val="28"/>
          <w:szCs w:val="28"/>
        </w:rPr>
      </w:pPr>
    </w:p>
    <w:p>
      <w:pPr>
        <w:pStyle w:val="2"/>
        <w:rPr>
          <w:rFonts w:hint="eastAsia" w:ascii="仿宋" w:hAnsi="仿宋" w:eastAsia="仿宋" w:cs="仿宋"/>
          <w:sz w:val="28"/>
          <w:szCs w:val="28"/>
        </w:rPr>
      </w:pPr>
      <w:bookmarkStart w:id="0" w:name="_GoBack"/>
      <w:bookmarkEnd w:id="0"/>
    </w:p>
    <w:p>
      <w:pPr>
        <w:pStyle w:val="3"/>
        <w:rPr>
          <w:rFonts w:hint="eastAsia" w:ascii="仿宋" w:hAnsi="仿宋" w:eastAsia="仿宋" w:cs="仿宋"/>
          <w:sz w:val="28"/>
          <w:szCs w:val="28"/>
        </w:rPr>
      </w:pPr>
    </w:p>
    <w:p>
      <w:pPr>
        <w:pStyle w:val="2"/>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海绵城市雨水LID调控关键技术</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成果的创新点在于，依据室外室内同步监测实验和模型模拟数据，校准率定模型参数，构建海绵改建小区的多级雨水径流调控系统。具体包括：分析LID设施的控制方程，分析具体海绵改建小区存在的问题，构建海绵改建小区的雨水径流多级调控系统，进而实现多级雨水调控，具有较好的现实意义，可为海绵改建小区提供技术方案支持和参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w:t>
      </w:r>
      <w:r>
        <w:rPr>
          <w:rFonts w:hint="eastAsia" w:ascii="仿宋" w:hAnsi="仿宋" w:eastAsia="仿宋" w:cs="仿宋"/>
          <w:color w:val="000000"/>
          <w:sz w:val="28"/>
          <w:szCs w:val="28"/>
          <w:lang w:eastAsia="zh-CN"/>
        </w:rPr>
        <w:t>龙岩学院</w:t>
      </w:r>
      <w:r>
        <w:rPr>
          <w:rFonts w:hint="eastAsia" w:ascii="仿宋" w:hAnsi="仿宋" w:eastAsia="仿宋" w:cs="仿宋"/>
          <w:color w:val="000000"/>
          <w:sz w:val="28"/>
          <w:szCs w:val="28"/>
          <w:lang w:val="en-US" w:eastAsia="zh-CN"/>
        </w:rPr>
        <w:t xml:space="preserve">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r>
        <w:rPr>
          <w:rFonts w:hint="eastAsia" w:ascii="仿宋" w:hAnsi="仿宋" w:eastAsia="仿宋" w:cs="仿宋"/>
          <w:color w:val="000000"/>
          <w:sz w:val="28"/>
          <w:szCs w:val="28"/>
        </w:rPr>
        <w:t>罗涛</w:t>
      </w:r>
    </w:p>
    <w:p>
      <w:pPr>
        <w:rPr>
          <w:rFonts w:hint="eastAsia" w:ascii="仿宋" w:hAnsi="仿宋" w:eastAsia="仿宋" w:cs="仿宋"/>
          <w:color w:val="000000"/>
          <w:sz w:val="28"/>
          <w:szCs w:val="28"/>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rPr>
        <w:t>13860236011</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5774"/>
    <w:rsid w:val="00041922"/>
    <w:rsid w:val="000E7A51"/>
    <w:rsid w:val="003E24E2"/>
    <w:rsid w:val="008A5B35"/>
    <w:rsid w:val="00952A88"/>
    <w:rsid w:val="00A40EE7"/>
    <w:rsid w:val="00AD05A6"/>
    <w:rsid w:val="00B04CCE"/>
    <w:rsid w:val="00C15774"/>
    <w:rsid w:val="00D95938"/>
    <w:rsid w:val="00DD6022"/>
    <w:rsid w:val="00E7423C"/>
    <w:rsid w:val="1B3F6FBA"/>
    <w:rsid w:val="420352CE"/>
    <w:rsid w:val="4E813639"/>
    <w:rsid w:val="6844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uiPriority w:val="0"/>
    <w:rPr>
      <w:rFonts w:ascii="Times New Roman" w:hAnsi="Times New Roman" w:eastAsia="宋体" w:cs="Times New Roman"/>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表格文字"/>
    <w:basedOn w:val="1"/>
    <w:uiPriority w:val="0"/>
    <w:pPr>
      <w:adjustRightInd w:val="0"/>
      <w:spacing w:line="420" w:lineRule="atLeast"/>
      <w:jc w:val="left"/>
      <w:textAlignment w:val="baseline"/>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1087</Characters>
  <Lines>9</Lines>
  <Paragraphs>2</Paragraphs>
  <TotalTime>2</TotalTime>
  <ScaleCrop>false</ScaleCrop>
  <LinksUpToDate>false</LinksUpToDate>
  <CharactersWithSpaces>1275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2023-09-27T07:05:00Z</dcterms:created>
  <dc:creator>lenovo</dc:creator>
  <cp:lastModifiedBy>斩魔D辣条</cp:lastModifiedBy>
  <dcterms:modified xsi:type="dcterms:W3CDTF">2023-09-27T11:08:43Z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